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4D8" w:rsidRPr="00CF653A" w:rsidRDefault="00D064D8" w:rsidP="00CF653A">
      <w:pPr>
        <w:pStyle w:val="BodyText2"/>
        <w:ind w:left="0" w:firstLine="0"/>
        <w:rPr>
          <w:rFonts w:ascii="Arial" w:hAnsi="Arial" w:cs="Arial"/>
        </w:rPr>
      </w:pPr>
      <w:r>
        <w:rPr>
          <w:rFonts w:ascii="Arial" w:hAnsi="Arial" w:cs="Arial"/>
          <w:b/>
        </w:rPr>
        <w:t>The following standard terms of business apply to all engagements accepted by Trilogy Accountancy Services. All work carried out is subject to these terms except where changes are expressly agreed in writing.</w:t>
      </w:r>
    </w:p>
    <w:p w:rsidR="00D064D8" w:rsidRDefault="00D064D8">
      <w:pPr>
        <w:pStyle w:val="headb"/>
        <w:tabs>
          <w:tab w:val="clear" w:pos="720"/>
        </w:tabs>
        <w:jc w:val="both"/>
        <w:rPr>
          <w:rFonts w:ascii="Arial" w:hAnsi="Arial" w:cs="Arial"/>
          <w:szCs w:val="24"/>
        </w:rPr>
      </w:pPr>
    </w:p>
    <w:p w:rsidR="00D064D8" w:rsidRDefault="00D064D8">
      <w:pPr>
        <w:pStyle w:val="headb"/>
        <w:tabs>
          <w:tab w:val="clear" w:pos="720"/>
        </w:tabs>
        <w:jc w:val="both"/>
        <w:rPr>
          <w:rFonts w:ascii="Arial" w:hAnsi="Arial" w:cs="Arial"/>
          <w:szCs w:val="24"/>
        </w:rPr>
      </w:pPr>
      <w:r>
        <w:rPr>
          <w:rFonts w:ascii="Arial" w:hAnsi="Arial" w:cs="Arial"/>
          <w:szCs w:val="24"/>
        </w:rPr>
        <w:t xml:space="preserve">1 </w:t>
      </w:r>
      <w:r>
        <w:rPr>
          <w:rFonts w:ascii="Arial" w:hAnsi="Arial" w:cs="Arial"/>
          <w:szCs w:val="24"/>
        </w:rPr>
        <w:tab/>
        <w:t>Professional obligation</w:t>
      </w:r>
    </w:p>
    <w:p w:rsidR="00D064D8" w:rsidRDefault="00D064D8">
      <w:pPr>
        <w:pStyle w:val="headb"/>
        <w:tabs>
          <w:tab w:val="clear" w:pos="720"/>
        </w:tabs>
        <w:ind w:left="720" w:hanging="720"/>
        <w:jc w:val="both"/>
        <w:rPr>
          <w:rFonts w:ascii="Arial" w:hAnsi="Arial" w:cs="Arial"/>
          <w:b w:val="0"/>
          <w:sz w:val="20"/>
        </w:rPr>
      </w:pPr>
      <w:r>
        <w:rPr>
          <w:rFonts w:ascii="Arial" w:hAnsi="Arial" w:cs="Arial"/>
          <w:b w:val="0"/>
          <w:sz w:val="20"/>
        </w:rPr>
        <w:t>1.1</w:t>
      </w:r>
      <w:r>
        <w:rPr>
          <w:rFonts w:ascii="Arial" w:hAnsi="Arial" w:cs="Arial"/>
          <w:b w:val="0"/>
          <w:sz w:val="20"/>
        </w:rPr>
        <w:tab/>
        <w:t>We will observe best practice procedures and maintain our professional standards of   service as we aim to provide a quality service.</w:t>
      </w:r>
      <w:r>
        <w:rPr>
          <w:rFonts w:ascii="Arial" w:hAnsi="Arial" w:cs="Arial"/>
          <w:b w:val="0"/>
          <w:bCs/>
          <w:sz w:val="20"/>
        </w:rPr>
        <w:t xml:space="preserve">  We also aim to resolve any problems with our service quickly.  We operate an internal complaints handling system to help us to resolve the problem between ourselves.   If at any time you feel that you are not receiving a quality service, please write to the supervisor. If for any reason we are unable to resolve the problem between us, then you can complain directly to the financial ombudsman where complaints and redress mechanisms available. Any comments you make, good or bad, will also help us to develop our service to clients</w:t>
      </w:r>
    </w:p>
    <w:p w:rsidR="00D064D8" w:rsidRDefault="00D064D8">
      <w:pPr>
        <w:pStyle w:val="headb"/>
        <w:tabs>
          <w:tab w:val="clear" w:pos="720"/>
        </w:tabs>
        <w:ind w:left="720" w:hanging="720"/>
        <w:jc w:val="both"/>
        <w:rPr>
          <w:rFonts w:ascii="Arial" w:hAnsi="Arial" w:cs="Arial"/>
          <w:b w:val="0"/>
          <w:sz w:val="20"/>
        </w:rPr>
      </w:pPr>
      <w:r>
        <w:rPr>
          <w:rFonts w:ascii="Arial" w:hAnsi="Arial" w:cs="Arial"/>
          <w:b w:val="0"/>
          <w:sz w:val="20"/>
        </w:rPr>
        <w:t>1.2</w:t>
      </w:r>
      <w:r>
        <w:rPr>
          <w:rFonts w:ascii="Arial" w:hAnsi="Arial" w:cs="Arial"/>
          <w:b w:val="0"/>
          <w:sz w:val="20"/>
        </w:rPr>
        <w:tab/>
        <w:t>Where you give us confidential information we shall at all times keep it confidential, except as required by law or as provided for in regulatory, ethical or other professional pronouncements applicable to this engagement. We reserve the right to act during this engagement for other clients whose interests may be adverse to yours. We will notify you immediately should we become aware of any conflict of interest to which we are subject in relation to you.</w:t>
      </w:r>
    </w:p>
    <w:p w:rsidR="00D064D8" w:rsidRDefault="00D064D8" w:rsidP="00CF653A">
      <w:pPr>
        <w:pStyle w:val="BodyText"/>
        <w:rPr>
          <w:rFonts w:ascii="Arial" w:hAnsi="Arial" w:cs="Arial"/>
          <w:i/>
          <w:iCs/>
        </w:rPr>
      </w:pPr>
      <w:r>
        <w:rPr>
          <w:rFonts w:ascii="Arial" w:hAnsi="Arial" w:cs="Arial"/>
          <w:b/>
          <w:sz w:val="24"/>
          <w:szCs w:val="24"/>
        </w:rPr>
        <w:t>2</w:t>
      </w:r>
      <w:r>
        <w:rPr>
          <w:rFonts w:ascii="Arial" w:hAnsi="Arial" w:cs="Arial"/>
          <w:sz w:val="24"/>
          <w:szCs w:val="24"/>
        </w:rPr>
        <w:t xml:space="preserve"> </w:t>
      </w:r>
      <w:r>
        <w:rPr>
          <w:rFonts w:ascii="Arial" w:hAnsi="Arial" w:cs="Arial"/>
          <w:sz w:val="24"/>
          <w:szCs w:val="24"/>
        </w:rPr>
        <w:tab/>
      </w:r>
      <w:r>
        <w:rPr>
          <w:rFonts w:ascii="Arial" w:hAnsi="Arial" w:cs="Arial"/>
          <w:b/>
          <w:sz w:val="24"/>
          <w:szCs w:val="24"/>
        </w:rPr>
        <w:t>Commissions or other benefits</w:t>
      </w:r>
      <w:r>
        <w:rPr>
          <w:rFonts w:ascii="Arial" w:hAnsi="Arial" w:cs="Arial"/>
        </w:rPr>
        <w:tab/>
      </w:r>
      <w:r>
        <w:rPr>
          <w:rFonts w:ascii="Arial" w:hAnsi="Arial" w:cs="Arial"/>
          <w:i/>
          <w:iCs/>
        </w:rPr>
        <w:t xml:space="preserve"> </w:t>
      </w:r>
    </w:p>
    <w:p w:rsidR="00D064D8" w:rsidRDefault="00D064D8">
      <w:pPr>
        <w:pStyle w:val="bodytext0"/>
        <w:ind w:left="720" w:hanging="720"/>
        <w:rPr>
          <w:rFonts w:ascii="Arial" w:hAnsi="Arial" w:cs="Arial"/>
        </w:rPr>
      </w:pPr>
      <w:r>
        <w:rPr>
          <w:rFonts w:ascii="Arial" w:hAnsi="Arial" w:cs="Arial"/>
          <w:sz w:val="18"/>
          <w:szCs w:val="18"/>
        </w:rPr>
        <w:t>2.1</w:t>
      </w:r>
      <w:r>
        <w:rPr>
          <w:rFonts w:ascii="Arial" w:hAnsi="Arial" w:cs="Arial"/>
        </w:rPr>
        <w:tab/>
        <w:t xml:space="preserve">In some circumstances, commissions or other benefits may become payable to us or to any of our associates in respect of transactions we or such associates arrange for you, in which case you will be notified in writing of the amount and terms of payment. The fees that would otherwise be payable by you as described above will not be abated by such amounts. You consent to such commission or other benefits being retained by us or, as the case may be, by our associates, without </w:t>
      </w:r>
      <w:proofErr w:type="gramStart"/>
      <w:r>
        <w:rPr>
          <w:rFonts w:ascii="Arial" w:hAnsi="Arial" w:cs="Arial"/>
        </w:rPr>
        <w:t>our,</w:t>
      </w:r>
      <w:proofErr w:type="gramEnd"/>
      <w:r>
        <w:rPr>
          <w:rFonts w:ascii="Arial" w:hAnsi="Arial" w:cs="Arial"/>
        </w:rPr>
        <w:t xml:space="preserve"> or their being liable to account to you for any such amounts.</w:t>
      </w:r>
    </w:p>
    <w:p w:rsidR="00D064D8" w:rsidRDefault="00D064D8">
      <w:pPr>
        <w:pStyle w:val="bodytext0"/>
        <w:rPr>
          <w:rFonts w:ascii="Arial" w:hAnsi="Arial" w:cs="Arial"/>
          <w:b/>
          <w:sz w:val="24"/>
          <w:szCs w:val="24"/>
        </w:rPr>
      </w:pPr>
      <w:r>
        <w:rPr>
          <w:rFonts w:ascii="Arial" w:hAnsi="Arial" w:cs="Arial"/>
          <w:b/>
          <w:sz w:val="24"/>
          <w:szCs w:val="24"/>
        </w:rPr>
        <w:t>3</w:t>
      </w:r>
      <w:r>
        <w:rPr>
          <w:rFonts w:ascii="Arial" w:hAnsi="Arial" w:cs="Arial"/>
          <w:b/>
          <w:sz w:val="24"/>
          <w:szCs w:val="24"/>
        </w:rPr>
        <w:tab/>
        <w:t xml:space="preserve">Client Monies </w:t>
      </w:r>
    </w:p>
    <w:p w:rsidR="00D064D8" w:rsidRDefault="00D064D8">
      <w:pPr>
        <w:pStyle w:val="bodytextindent"/>
        <w:numPr>
          <w:ilvl w:val="12"/>
          <w:numId w:val="0"/>
        </w:numPr>
        <w:ind w:left="720" w:hanging="720"/>
        <w:rPr>
          <w:rFonts w:ascii="Arial" w:hAnsi="Arial" w:cs="Arial"/>
          <w:sz w:val="18"/>
          <w:szCs w:val="18"/>
        </w:rPr>
      </w:pPr>
      <w:r>
        <w:rPr>
          <w:rFonts w:ascii="Arial" w:hAnsi="Arial" w:cs="Arial"/>
          <w:sz w:val="18"/>
          <w:szCs w:val="18"/>
        </w:rPr>
        <w:t>3.1</w:t>
      </w:r>
      <w:r>
        <w:rPr>
          <w:rFonts w:ascii="Arial" w:hAnsi="Arial" w:cs="Arial"/>
        </w:rPr>
        <w:tab/>
        <w:t>We may, from time to time, hold money on your behalf. Such money will be held in trust in a client bank account, which is segregated from the firm’s funds. The account will be operated, and all funds dealt with, in accordance with the Clients’ instructions.</w:t>
      </w:r>
    </w:p>
    <w:p w:rsidR="00D064D8" w:rsidRDefault="00D064D8" w:rsidP="00CF653A">
      <w:pPr>
        <w:pStyle w:val="bodytextindent"/>
        <w:numPr>
          <w:ilvl w:val="12"/>
          <w:numId w:val="0"/>
        </w:numPr>
        <w:ind w:left="720" w:hanging="720"/>
        <w:rPr>
          <w:rFonts w:ascii="Arial" w:hAnsi="Arial" w:cs="Arial"/>
        </w:rPr>
      </w:pPr>
      <w:r>
        <w:rPr>
          <w:rFonts w:ascii="Arial" w:hAnsi="Arial" w:cs="Arial"/>
        </w:rPr>
        <w:t>3.2</w:t>
      </w:r>
      <w:r>
        <w:rPr>
          <w:rFonts w:ascii="Arial" w:hAnsi="Arial" w:cs="Arial"/>
        </w:rPr>
        <w:tab/>
        <w:t>In order to avoid an excessive amount of administration, interest will only be paid to you where the amount of interest that would be earned on the balances held on your behalf in any calendar year exceeds £25. Any such interest would be calculated using the prevailing rate applied by Barclays Bank for small deposits subject to the minimum period of notice for withdrawals. Subject to any tax legislation, interest will be paid gross.</w:t>
      </w:r>
      <w:r>
        <w:rPr>
          <w:rFonts w:ascii="Arial" w:hAnsi="Arial" w:cs="Arial"/>
        </w:rPr>
        <w:tab/>
      </w:r>
      <w:r>
        <w:rPr>
          <w:rFonts w:ascii="Arial" w:hAnsi="Arial" w:cs="Arial"/>
        </w:rPr>
        <w:tab/>
      </w:r>
    </w:p>
    <w:p w:rsidR="00D064D8" w:rsidRDefault="00D064D8">
      <w:pPr>
        <w:pStyle w:val="headb"/>
        <w:jc w:val="both"/>
        <w:rPr>
          <w:rFonts w:ascii="Arial" w:hAnsi="Arial" w:cs="Arial"/>
        </w:rPr>
      </w:pPr>
      <w:r>
        <w:rPr>
          <w:rFonts w:ascii="Arial" w:hAnsi="Arial" w:cs="Arial"/>
        </w:rPr>
        <w:t>4</w:t>
      </w:r>
      <w:r>
        <w:rPr>
          <w:rFonts w:ascii="Arial" w:hAnsi="Arial" w:cs="Arial"/>
        </w:rPr>
        <w:tab/>
        <w:t>Fees</w:t>
      </w:r>
    </w:p>
    <w:p w:rsidR="00D064D8" w:rsidRDefault="00D064D8">
      <w:pPr>
        <w:pStyle w:val="bodytextindent"/>
        <w:rPr>
          <w:rFonts w:ascii="Arial" w:hAnsi="Arial" w:cs="Arial"/>
        </w:rPr>
      </w:pPr>
      <w:r>
        <w:rPr>
          <w:rFonts w:ascii="Arial" w:hAnsi="Arial" w:cs="Arial"/>
        </w:rPr>
        <w:t>4.1</w:t>
      </w:r>
      <w:r>
        <w:rPr>
          <w:rFonts w:ascii="Arial" w:hAnsi="Arial" w:cs="Arial"/>
        </w:rPr>
        <w:tab/>
        <w:t xml:space="preserve">Our fees are computed on the basis of time spent on your affairs by the principals and our staff </w:t>
      </w:r>
      <w:r>
        <w:rPr>
          <w:rFonts w:ascii="Arial" w:hAnsi="Arial" w:cs="Arial"/>
          <w:i/>
          <w:iCs/>
        </w:rPr>
        <w:t>and sub-contractors or consultants</w:t>
      </w:r>
      <w:r>
        <w:rPr>
          <w:rFonts w:ascii="Arial" w:hAnsi="Arial" w:cs="Arial"/>
        </w:rPr>
        <w:t>, and on the levels of skill and responsibility involved. Disbursements represent travel, accommodation and other expenses incurred in dealing with your affairs.</w:t>
      </w:r>
    </w:p>
    <w:p w:rsidR="00D064D8" w:rsidRDefault="00D064D8">
      <w:pPr>
        <w:pStyle w:val="bodytextindent"/>
        <w:rPr>
          <w:rFonts w:ascii="Arial" w:hAnsi="Arial" w:cs="Arial"/>
        </w:rPr>
      </w:pPr>
      <w:r>
        <w:rPr>
          <w:rFonts w:ascii="Arial" w:hAnsi="Arial" w:cs="Arial"/>
        </w:rPr>
        <w:t>4.2</w:t>
      </w:r>
      <w:r>
        <w:rPr>
          <w:rFonts w:ascii="Arial" w:hAnsi="Arial" w:cs="Arial"/>
        </w:rPr>
        <w:tab/>
        <w:t>If it is necessary to carry out work outside the responsibilities outlined in this letter it will involve additional fees. Accordingly we would like to point out that it is in your interests to ensure that your records etc. are completed to the agreed stage.</w:t>
      </w:r>
    </w:p>
    <w:p w:rsidR="00D064D8" w:rsidRDefault="00D064D8">
      <w:pPr>
        <w:pStyle w:val="bodytextindent"/>
        <w:rPr>
          <w:rFonts w:ascii="Arial" w:hAnsi="Arial" w:cs="Arial"/>
        </w:rPr>
      </w:pPr>
      <w:r>
        <w:rPr>
          <w:rFonts w:ascii="Arial" w:hAnsi="Arial" w:cs="Arial"/>
        </w:rPr>
        <w:t>4.3</w:t>
      </w:r>
      <w:r>
        <w:rPr>
          <w:rFonts w:ascii="Arial" w:hAnsi="Arial" w:cs="Arial"/>
        </w:rPr>
        <w:tab/>
        <w:t xml:space="preserve">Invoices are payable in full (including disbursements) before the report is signed and the financial statements are made available </w:t>
      </w:r>
      <w:r>
        <w:rPr>
          <w:rFonts w:ascii="Arial" w:hAnsi="Arial" w:cs="Arial"/>
          <w:iCs/>
        </w:rPr>
        <w:t>for filing</w:t>
      </w:r>
      <w:r>
        <w:rPr>
          <w:rFonts w:ascii="Arial" w:hAnsi="Arial" w:cs="Arial"/>
        </w:rPr>
        <w:t>.</w:t>
      </w:r>
    </w:p>
    <w:p w:rsidR="00D064D8" w:rsidRDefault="00D064D8">
      <w:pPr>
        <w:pStyle w:val="bodytextindent"/>
        <w:rPr>
          <w:rFonts w:ascii="Arial" w:hAnsi="Arial" w:cs="Arial"/>
        </w:rPr>
      </w:pPr>
      <w:r>
        <w:rPr>
          <w:rFonts w:ascii="Arial" w:hAnsi="Arial" w:cs="Arial"/>
        </w:rPr>
        <w:t>4.4</w:t>
      </w:r>
      <w:r>
        <w:rPr>
          <w:rFonts w:ascii="Arial" w:hAnsi="Arial" w:cs="Arial"/>
        </w:rPr>
        <w:tab/>
        <w:t>It is our normal practice to request that clients make arrangements to pay a proportion of their fee on a monthly standing order. These standing orders will be applied to fees arising from work agreed in this letter of engagement for the current and ensuing years. Once we have been able to assess the amount of work and time involved we would be grateful if you would agree to pay an amount to us on a regular basis.</w:t>
      </w:r>
    </w:p>
    <w:p w:rsidR="00D064D8" w:rsidRDefault="00D064D8">
      <w:pPr>
        <w:pStyle w:val="bodytextindent"/>
        <w:rPr>
          <w:rFonts w:ascii="Arial" w:hAnsi="Arial" w:cs="Arial"/>
        </w:rPr>
      </w:pPr>
      <w:r>
        <w:rPr>
          <w:rFonts w:ascii="Arial" w:hAnsi="Arial" w:cs="Arial"/>
        </w:rPr>
        <w:t>4.5</w:t>
      </w:r>
      <w:r>
        <w:rPr>
          <w:rFonts w:ascii="Arial" w:hAnsi="Arial" w:cs="Arial"/>
        </w:rPr>
        <w:tab/>
        <w:t>Our terms relating to payment of amounts invoiced (fees and disbursements) and not covered by standing orders, where appropriate, are strictly 30 days net</w:t>
      </w:r>
      <w:proofErr w:type="gramStart"/>
      <w:r>
        <w:rPr>
          <w:rFonts w:ascii="Arial" w:hAnsi="Arial" w:cs="Arial"/>
        </w:rPr>
        <w:t>..</w:t>
      </w:r>
      <w:proofErr w:type="gramEnd"/>
      <w:r>
        <w:rPr>
          <w:rFonts w:ascii="Arial" w:hAnsi="Arial" w:cs="Arial"/>
        </w:rPr>
        <w:t xml:space="preserve"> Interest [</w:t>
      </w:r>
      <w:r>
        <w:rPr>
          <w:rFonts w:ascii="Arial" w:hAnsi="Arial" w:cs="Arial"/>
          <w:i/>
          <w:iCs/>
        </w:rPr>
        <w:t>and compensation for recovery costs</w:t>
      </w:r>
      <w:r>
        <w:rPr>
          <w:rFonts w:ascii="Arial" w:hAnsi="Arial" w:cs="Arial"/>
        </w:rPr>
        <w:t xml:space="preserve"> will be charged on all overdue debts at the rate stated on the invoice, which is currently 8% (APR ............%) </w:t>
      </w:r>
      <w:r>
        <w:rPr>
          <w:rFonts w:ascii="Arial" w:hAnsi="Arial" w:cs="Arial"/>
          <w:i/>
          <w:iCs/>
        </w:rPr>
        <w:t>or at the rate for the time being applicable under the Late Payment of Commercial Debts (Interest) Act 1998, whichever is the higher</w:t>
      </w:r>
    </w:p>
    <w:p w:rsidR="00D064D8" w:rsidRDefault="00D064D8">
      <w:pPr>
        <w:pStyle w:val="headb"/>
        <w:jc w:val="both"/>
        <w:rPr>
          <w:rFonts w:ascii="Arial" w:hAnsi="Arial" w:cs="Arial"/>
        </w:rPr>
      </w:pPr>
      <w:r>
        <w:rPr>
          <w:rFonts w:ascii="Arial" w:hAnsi="Arial" w:cs="Arial"/>
        </w:rPr>
        <w:t>5</w:t>
      </w:r>
      <w:r>
        <w:rPr>
          <w:rFonts w:ascii="Arial" w:hAnsi="Arial" w:cs="Arial"/>
        </w:rPr>
        <w:tab/>
        <w:t>Retention of and access to records</w:t>
      </w:r>
    </w:p>
    <w:p w:rsidR="00D064D8" w:rsidRDefault="00D064D8">
      <w:pPr>
        <w:pStyle w:val="bodytextindent"/>
        <w:rPr>
          <w:rFonts w:ascii="Arial" w:hAnsi="Arial" w:cs="Arial"/>
        </w:rPr>
      </w:pPr>
      <w:r>
        <w:rPr>
          <w:rFonts w:ascii="Arial" w:hAnsi="Arial" w:cs="Arial"/>
        </w:rPr>
        <w:t>5.1</w:t>
      </w:r>
      <w:r>
        <w:rPr>
          <w:rFonts w:ascii="Arial" w:hAnsi="Arial" w:cs="Arial"/>
        </w:rPr>
        <w:tab/>
        <w:t xml:space="preserve">During the course of our work we will collect information from you and others acting on your behalf and will return any original documents to you following the preparation </w:t>
      </w:r>
      <w:r>
        <w:rPr>
          <w:rFonts w:ascii="Arial" w:hAnsi="Arial" w:cs="Arial"/>
          <w:iCs/>
        </w:rPr>
        <w:t>and audit</w:t>
      </w:r>
      <w:r>
        <w:rPr>
          <w:rFonts w:ascii="Arial" w:hAnsi="Arial" w:cs="Arial"/>
        </w:rPr>
        <w:t xml:space="preserve"> of your financial statements </w:t>
      </w:r>
      <w:r>
        <w:rPr>
          <w:rFonts w:ascii="Arial" w:hAnsi="Arial" w:cs="Arial"/>
          <w:iCs/>
        </w:rPr>
        <w:t>and returns</w:t>
      </w:r>
      <w:r>
        <w:rPr>
          <w:rFonts w:ascii="Arial" w:hAnsi="Arial" w:cs="Arial"/>
        </w:rPr>
        <w:t>. You should retain these records for at least seven years from the end of the accounting year to which they relate.</w:t>
      </w:r>
    </w:p>
    <w:p w:rsidR="00D064D8" w:rsidRDefault="00D064D8">
      <w:pPr>
        <w:pStyle w:val="bodytextindent"/>
        <w:rPr>
          <w:rFonts w:ascii="Arial" w:hAnsi="Arial" w:cs="Arial"/>
        </w:rPr>
      </w:pPr>
      <w:r>
        <w:rPr>
          <w:rFonts w:ascii="Arial" w:hAnsi="Arial" w:cs="Arial"/>
        </w:rPr>
        <w:t>5.2</w:t>
      </w:r>
      <w:r>
        <w:rPr>
          <w:rFonts w:ascii="Arial" w:hAnsi="Arial" w:cs="Arial"/>
        </w:rPr>
        <w:tab/>
        <w:t>Whilst certain documents may legally belong to you, we intend to destroy correspondence and other papers that we store which are more than seven years old, other than documents which we consider to be of continuing significance. If you require retention of any document you must notify us of that fact in writing.</w:t>
      </w:r>
    </w:p>
    <w:p w:rsidR="00D064D8" w:rsidRDefault="00D064D8">
      <w:pPr>
        <w:pStyle w:val="headb"/>
        <w:jc w:val="both"/>
        <w:rPr>
          <w:rFonts w:ascii="Arial" w:hAnsi="Arial" w:cs="Arial"/>
        </w:rPr>
      </w:pPr>
      <w:r>
        <w:rPr>
          <w:rFonts w:ascii="Arial" w:hAnsi="Arial" w:cs="Arial"/>
        </w:rPr>
        <w:t>6</w:t>
      </w:r>
      <w:r>
        <w:rPr>
          <w:rFonts w:ascii="Arial" w:hAnsi="Arial" w:cs="Arial"/>
        </w:rPr>
        <w:tab/>
        <w:t>Quality control</w:t>
      </w:r>
    </w:p>
    <w:p w:rsidR="00D064D8" w:rsidRDefault="00D064D8">
      <w:pPr>
        <w:pStyle w:val="bodytextindent"/>
        <w:rPr>
          <w:rFonts w:ascii="Arial" w:hAnsi="Arial" w:cs="Arial"/>
        </w:rPr>
      </w:pPr>
      <w:r>
        <w:rPr>
          <w:rFonts w:ascii="Arial" w:hAnsi="Arial" w:cs="Arial"/>
        </w:rPr>
        <w:t>6.1</w:t>
      </w:r>
      <w:r>
        <w:rPr>
          <w:rFonts w:ascii="Arial" w:hAnsi="Arial" w:cs="Arial"/>
        </w:rPr>
        <w:tab/>
        <w:t xml:space="preserve">As part of our ongoing commitment to providing a quality service, our files are periodically subject to file reviews by the supervising principal. </w:t>
      </w:r>
    </w:p>
    <w:p w:rsidR="00D064D8" w:rsidRDefault="00D064D8">
      <w:pPr>
        <w:pStyle w:val="headb"/>
        <w:jc w:val="both"/>
        <w:rPr>
          <w:rFonts w:ascii="Arial" w:hAnsi="Arial" w:cs="Arial"/>
        </w:rPr>
      </w:pPr>
      <w:r>
        <w:rPr>
          <w:rFonts w:ascii="Arial" w:hAnsi="Arial" w:cs="Arial"/>
        </w:rPr>
        <w:t>7</w:t>
      </w:r>
      <w:r>
        <w:rPr>
          <w:rFonts w:ascii="Arial" w:hAnsi="Arial" w:cs="Arial"/>
        </w:rPr>
        <w:tab/>
        <w:t>Help us to give you the right service</w:t>
      </w:r>
    </w:p>
    <w:p w:rsidR="00D064D8" w:rsidRDefault="00D064D8">
      <w:pPr>
        <w:pStyle w:val="bodytextindent"/>
        <w:rPr>
          <w:rFonts w:ascii="Arial" w:hAnsi="Arial" w:cs="Arial"/>
        </w:rPr>
      </w:pPr>
      <w:r>
        <w:rPr>
          <w:rFonts w:ascii="Arial" w:hAnsi="Arial" w:cs="Arial"/>
        </w:rPr>
        <w:t>7.1</w:t>
      </w:r>
      <w:r>
        <w:rPr>
          <w:rFonts w:ascii="Arial" w:hAnsi="Arial" w:cs="Arial"/>
        </w:rPr>
        <w:tab/>
        <w:t>If at any time you would like to discuss with us how our service to you could be improved, or if you are dissatisfied with the service you are receiving, please let us know, by writing to us or telephoning us.</w:t>
      </w:r>
    </w:p>
    <w:p w:rsidR="00D064D8" w:rsidRDefault="00D064D8">
      <w:pPr>
        <w:pStyle w:val="bodytextindent"/>
        <w:rPr>
          <w:rFonts w:ascii="Arial" w:hAnsi="Arial" w:cs="Arial"/>
        </w:rPr>
      </w:pPr>
      <w:r>
        <w:rPr>
          <w:rFonts w:ascii="Arial" w:hAnsi="Arial" w:cs="Arial"/>
        </w:rPr>
        <w:t>7.2</w:t>
      </w:r>
      <w:r>
        <w:rPr>
          <w:rFonts w:ascii="Arial" w:hAnsi="Arial" w:cs="Arial"/>
        </w:rPr>
        <w:tab/>
        <w:t xml:space="preserve">We undertake to look into any complaint carefully and promptly and to do all we can to explain the position to you. If you feel that we have given you a less than satisfactory service, we undertake to do everything reasonable to address your concerns. </w:t>
      </w:r>
    </w:p>
    <w:p w:rsidR="00D064D8" w:rsidRDefault="00D064D8">
      <w:pPr>
        <w:pStyle w:val="bodytextindent"/>
        <w:rPr>
          <w:rFonts w:ascii="Arial" w:hAnsi="Arial" w:cs="Arial"/>
        </w:rPr>
      </w:pPr>
      <w:r>
        <w:rPr>
          <w:rFonts w:ascii="Arial" w:hAnsi="Arial" w:cs="Arial"/>
        </w:rPr>
        <w:t>7.3</w:t>
      </w:r>
      <w:r>
        <w:rPr>
          <w:rFonts w:ascii="Arial" w:hAnsi="Arial" w:cs="Arial"/>
        </w:rPr>
        <w:tab/>
        <w:t>In order for us to provide you with a high quality service on an ongoing basis it is essential that you provide us with relevant records and information when requested, reply to correspondence in a timely manner and otherwise follow the terms of the agreement between us set out in this Standard Terms of Business and associated Engagement letters. We therefore reserve the right to cancel the engagement between us with immediate effect in the event of:</w:t>
      </w:r>
    </w:p>
    <w:p w:rsidR="00D064D8" w:rsidRDefault="00D064D8">
      <w:pPr>
        <w:pStyle w:val="bodytextindent"/>
        <w:numPr>
          <w:ilvl w:val="0"/>
          <w:numId w:val="21"/>
        </w:numPr>
        <w:rPr>
          <w:rFonts w:ascii="Arial" w:hAnsi="Arial" w:cs="Arial"/>
        </w:rPr>
      </w:pPr>
      <w:r>
        <w:rPr>
          <w:rFonts w:ascii="Arial" w:hAnsi="Arial" w:cs="Arial"/>
        </w:rPr>
        <w:t>your insolvency, bankruptcy or other arrangement being reached with creditors;</w:t>
      </w:r>
    </w:p>
    <w:p w:rsidR="00D064D8" w:rsidRDefault="00D064D8">
      <w:pPr>
        <w:pStyle w:val="bodytextindent"/>
        <w:numPr>
          <w:ilvl w:val="0"/>
          <w:numId w:val="21"/>
        </w:numPr>
        <w:rPr>
          <w:rFonts w:ascii="Arial" w:hAnsi="Arial" w:cs="Arial"/>
        </w:rPr>
      </w:pPr>
      <w:r>
        <w:rPr>
          <w:rFonts w:ascii="Arial" w:hAnsi="Arial" w:cs="Arial"/>
        </w:rPr>
        <w:t>failure to pay our fees by the due dates;</w:t>
      </w:r>
    </w:p>
    <w:p w:rsidR="00D064D8" w:rsidRDefault="00D064D8">
      <w:pPr>
        <w:pStyle w:val="bodytextindent"/>
        <w:numPr>
          <w:ilvl w:val="0"/>
          <w:numId w:val="21"/>
        </w:numPr>
        <w:rPr>
          <w:rFonts w:ascii="Arial" w:hAnsi="Arial" w:cs="Arial"/>
        </w:rPr>
      </w:pPr>
      <w:proofErr w:type="gramStart"/>
      <w:r>
        <w:rPr>
          <w:rFonts w:ascii="Arial" w:hAnsi="Arial" w:cs="Arial"/>
        </w:rPr>
        <w:t>either</w:t>
      </w:r>
      <w:proofErr w:type="gramEnd"/>
      <w:r>
        <w:rPr>
          <w:rFonts w:ascii="Arial" w:hAnsi="Arial" w:cs="Arial"/>
        </w:rPr>
        <w:t xml:space="preserve"> party being in breach of their obligations where this is not corrected within 30 days of being asked to do so.</w:t>
      </w:r>
    </w:p>
    <w:p w:rsidR="00D064D8" w:rsidRDefault="00D064D8">
      <w:pPr>
        <w:pStyle w:val="bodytextindent"/>
        <w:rPr>
          <w:rFonts w:ascii="Arial" w:hAnsi="Arial" w:cs="Arial"/>
        </w:rPr>
      </w:pPr>
      <w:r>
        <w:rPr>
          <w:rFonts w:ascii="Arial" w:hAnsi="Arial" w:cs="Arial"/>
        </w:rPr>
        <w:t>7.4</w:t>
      </w:r>
      <w:r>
        <w:rPr>
          <w:rFonts w:ascii="Arial" w:hAnsi="Arial" w:cs="Arial"/>
        </w:rPr>
        <w:tab/>
        <w:t>In addition this agreement may be terminated for any reason if 90 days notice is given by Trilogy Accountancy Services.</w:t>
      </w:r>
    </w:p>
    <w:p w:rsidR="00D064D8" w:rsidRDefault="00D064D8">
      <w:pPr>
        <w:pStyle w:val="headb"/>
        <w:jc w:val="both"/>
        <w:rPr>
          <w:rFonts w:ascii="Arial" w:hAnsi="Arial" w:cs="Arial"/>
        </w:rPr>
      </w:pPr>
      <w:r>
        <w:rPr>
          <w:rFonts w:ascii="Arial" w:hAnsi="Arial" w:cs="Arial"/>
        </w:rPr>
        <w:t>8</w:t>
      </w:r>
      <w:r>
        <w:rPr>
          <w:rFonts w:ascii="Arial" w:hAnsi="Arial" w:cs="Arial"/>
        </w:rPr>
        <w:tab/>
        <w:t>Applicable law</w:t>
      </w:r>
    </w:p>
    <w:p w:rsidR="00D064D8" w:rsidRDefault="00D064D8">
      <w:pPr>
        <w:pStyle w:val="bodytextindent"/>
        <w:rPr>
          <w:rFonts w:ascii="Arial" w:hAnsi="Arial" w:cs="Arial"/>
        </w:rPr>
      </w:pPr>
      <w:r>
        <w:rPr>
          <w:rFonts w:ascii="Arial" w:hAnsi="Arial" w:cs="Arial"/>
        </w:rPr>
        <w:t>8.1</w:t>
      </w:r>
      <w:r>
        <w:rPr>
          <w:rFonts w:ascii="Arial" w:hAnsi="Arial" w:cs="Arial"/>
        </w:rPr>
        <w:tab/>
        <w:t xml:space="preserve">This engagement letter is governed by, and construed in accordance with, </w:t>
      </w:r>
      <w:proofErr w:type="gramStart"/>
      <w:r>
        <w:rPr>
          <w:rFonts w:ascii="Arial" w:hAnsi="Arial" w:cs="Arial"/>
        </w:rPr>
        <w:t>English  law</w:t>
      </w:r>
      <w:proofErr w:type="gramEnd"/>
      <w:r>
        <w:rPr>
          <w:rFonts w:ascii="Arial" w:hAnsi="Arial" w:cs="Arial"/>
        </w:rPr>
        <w:t>. The Courts of England will have exclusive jurisdiction in relation to any claim, dispute or difference concerning this engagement letter and any matter arising from it. Each party irrevocably waives any right it may have to object to any action being brought in those courts, to claim that the action has been brought in an inappropriate forum, or to claim that those courts do not have jurisdiction.</w:t>
      </w:r>
    </w:p>
    <w:p w:rsidR="00D064D8" w:rsidRDefault="00D064D8">
      <w:pPr>
        <w:pStyle w:val="bodytextindent"/>
        <w:rPr>
          <w:rFonts w:ascii="Arial" w:hAnsi="Arial" w:cs="Arial"/>
        </w:rPr>
      </w:pPr>
      <w:r>
        <w:rPr>
          <w:rFonts w:ascii="Arial" w:hAnsi="Arial" w:cs="Arial"/>
        </w:rPr>
        <w:t>8.2</w:t>
      </w:r>
      <w:r>
        <w:rPr>
          <w:rFonts w:ascii="Arial" w:hAnsi="Arial" w:cs="Arial"/>
        </w:rPr>
        <w:tab/>
        <w:t>If any provision in this Standard Terms of Business or any associated engagement letter, or its application, are found to be invalid, illegal or otherwise unenforceable in any respect, the validity, legality or enforceability of any other provisions shall not in any way be affected or impaired.</w:t>
      </w:r>
    </w:p>
    <w:p w:rsidR="00D064D8" w:rsidRDefault="00D064D8">
      <w:pPr>
        <w:pStyle w:val="headb"/>
        <w:jc w:val="both"/>
        <w:rPr>
          <w:rFonts w:ascii="Arial" w:hAnsi="Arial" w:cs="Arial"/>
        </w:rPr>
      </w:pPr>
      <w:r>
        <w:rPr>
          <w:rFonts w:ascii="Arial" w:hAnsi="Arial" w:cs="Arial"/>
        </w:rPr>
        <w:t>9</w:t>
      </w:r>
      <w:r>
        <w:rPr>
          <w:rFonts w:ascii="Arial" w:hAnsi="Arial" w:cs="Arial"/>
        </w:rPr>
        <w:tab/>
        <w:t>Internet communication</w:t>
      </w:r>
    </w:p>
    <w:p w:rsidR="00D064D8" w:rsidRDefault="00D064D8">
      <w:pPr>
        <w:pStyle w:val="bodytextindent"/>
        <w:rPr>
          <w:rFonts w:ascii="Arial" w:hAnsi="Arial" w:cs="Arial"/>
        </w:rPr>
      </w:pPr>
      <w:r>
        <w:rPr>
          <w:rFonts w:ascii="Arial" w:hAnsi="Arial" w:cs="Arial"/>
        </w:rPr>
        <w:t>9.1</w:t>
      </w:r>
      <w:r>
        <w:rPr>
          <w:rFonts w:ascii="Arial" w:hAnsi="Arial" w:cs="Arial"/>
        </w:rPr>
        <w:tab/>
        <w:t>Internet communications are capable of data corruption and therefore we do not accept any responsibility for changes made to such communications after their despatch.  It may therefore be inappropriate to rely on advice contained in an e-mail without obtaining written confirmation of it.  We do not accept responsibility for any errors or problems that may arise through the use of internet communication and all risks connected with sending commercially sensitive information relating to your business are borne by you. If you do not agree to accept this risk, you should notify us in writing that e-mail is not an acceptable means of communication.</w:t>
      </w:r>
    </w:p>
    <w:p w:rsidR="00D064D8" w:rsidRDefault="00D064D8">
      <w:pPr>
        <w:pStyle w:val="bodytextindent"/>
        <w:rPr>
          <w:rFonts w:ascii="Arial" w:hAnsi="Arial" w:cs="Arial"/>
        </w:rPr>
      </w:pPr>
      <w:r>
        <w:rPr>
          <w:rFonts w:ascii="Arial" w:hAnsi="Arial" w:cs="Arial"/>
        </w:rPr>
        <w:t>9.2</w:t>
      </w:r>
      <w:r>
        <w:rPr>
          <w:rFonts w:ascii="Arial" w:hAnsi="Arial" w:cs="Arial"/>
        </w:rPr>
        <w:tab/>
        <w:t>It is the responsibility of the recipient to carry out a virus check on any attachments received.</w:t>
      </w:r>
    </w:p>
    <w:p w:rsidR="00D064D8" w:rsidRDefault="00D064D8">
      <w:pPr>
        <w:pStyle w:val="headb"/>
        <w:jc w:val="both"/>
        <w:rPr>
          <w:rFonts w:ascii="Arial" w:hAnsi="Arial" w:cs="Arial"/>
        </w:rPr>
      </w:pPr>
      <w:r>
        <w:rPr>
          <w:rFonts w:ascii="Arial" w:hAnsi="Arial" w:cs="Arial"/>
        </w:rPr>
        <w:t>10</w:t>
      </w:r>
      <w:r>
        <w:rPr>
          <w:rFonts w:ascii="Arial" w:hAnsi="Arial" w:cs="Arial"/>
        </w:rPr>
        <w:tab/>
        <w:t>Data Protection Act 1998</w:t>
      </w:r>
    </w:p>
    <w:p w:rsidR="00D064D8" w:rsidRDefault="00D064D8">
      <w:pPr>
        <w:pStyle w:val="bodytextindent"/>
        <w:rPr>
          <w:rFonts w:ascii="Arial" w:hAnsi="Arial" w:cs="Arial"/>
        </w:rPr>
      </w:pPr>
      <w:r>
        <w:rPr>
          <w:rFonts w:ascii="Arial" w:hAnsi="Arial" w:cs="Arial"/>
        </w:rPr>
        <w:t>10.1</w:t>
      </w:r>
      <w:r>
        <w:rPr>
          <w:rFonts w:ascii="Arial" w:hAnsi="Arial" w:cs="Arial"/>
        </w:rPr>
        <w:tab/>
        <w:t>We may obtain, use, process and disclose personal data about you in order that we may discharge the services agreed under this engagement letter, and for other related purposes including updating and enhancing client records, analysis for management purposes and statutory returns, crime prevention and legal and regulatory compliance.  You have a right of access, under data protection legislation, to the personal data that we hold about you.  We confirm that when processing data on your behalf we will comply with the provisions of the Data Protection Act 1998. For the purposes of the Data Protection Act 1998, the Data Controller in relation to personal data supplied about you is Mr Bidi Chagger</w:t>
      </w:r>
      <w:proofErr w:type="gramStart"/>
      <w:r>
        <w:rPr>
          <w:rFonts w:ascii="Arial" w:hAnsi="Arial" w:cs="Arial"/>
        </w:rPr>
        <w:t>..</w:t>
      </w:r>
      <w:proofErr w:type="gramEnd"/>
      <w:r>
        <w:rPr>
          <w:rFonts w:ascii="Arial" w:hAnsi="Arial" w:cs="Arial"/>
        </w:rPr>
        <w:t xml:space="preserve"> </w:t>
      </w:r>
    </w:p>
    <w:p w:rsidR="00D064D8" w:rsidRDefault="00D064D8">
      <w:pPr>
        <w:pStyle w:val="headb"/>
        <w:jc w:val="both"/>
        <w:rPr>
          <w:rFonts w:ascii="Arial" w:hAnsi="Arial" w:cs="Arial"/>
        </w:rPr>
      </w:pPr>
      <w:r>
        <w:rPr>
          <w:rFonts w:ascii="Arial" w:hAnsi="Arial" w:cs="Arial"/>
        </w:rPr>
        <w:t>11</w:t>
      </w:r>
      <w:r>
        <w:rPr>
          <w:rFonts w:ascii="Arial" w:hAnsi="Arial" w:cs="Arial"/>
        </w:rPr>
        <w:tab/>
        <w:t>Contracts (Rights of Third Parties) Act 1999</w:t>
      </w:r>
    </w:p>
    <w:p w:rsidR="00D064D8" w:rsidRDefault="00D064D8">
      <w:pPr>
        <w:pStyle w:val="bodytextindent"/>
        <w:rPr>
          <w:rFonts w:ascii="Arial" w:hAnsi="Arial" w:cs="Arial"/>
        </w:rPr>
      </w:pPr>
      <w:r>
        <w:rPr>
          <w:rFonts w:ascii="Arial" w:hAnsi="Arial" w:cs="Arial"/>
        </w:rPr>
        <w:t>11.1</w:t>
      </w:r>
      <w:r>
        <w:rPr>
          <w:rFonts w:ascii="Arial" w:hAnsi="Arial" w:cs="Arial"/>
        </w:rPr>
        <w:tab/>
        <w:t>Persons who are not party to this agreement shall have no rights under the Contracts (Rights of Third Parties) Act 1999 to enforce any term of this agreement.  This clause does not affect any right or remedy of any person which exists or is available otherwise than pursuant to that Act.</w:t>
      </w:r>
    </w:p>
    <w:p w:rsidR="00D064D8" w:rsidRDefault="00D064D8">
      <w:pPr>
        <w:pStyle w:val="bodytextindent"/>
        <w:tabs>
          <w:tab w:val="clear" w:pos="720"/>
        </w:tabs>
        <w:rPr>
          <w:rFonts w:ascii="Arial" w:hAnsi="Arial" w:cs="Arial"/>
        </w:rPr>
      </w:pPr>
      <w:r>
        <w:rPr>
          <w:rFonts w:ascii="Arial" w:hAnsi="Arial" w:cs="Arial"/>
        </w:rPr>
        <w:t>11.2</w:t>
      </w:r>
      <w:r>
        <w:rPr>
          <w:rFonts w:ascii="Arial" w:hAnsi="Arial" w:cs="Arial"/>
        </w:rPr>
        <w:tab/>
        <w:t>The advice that we give to you is for your sole use and does not constitute advice to any third party to whom you may communicate it. We accept no responsibility to third parties for any aspect of our professional services or work that is made available to them.</w:t>
      </w:r>
    </w:p>
    <w:p w:rsidR="00D064D8" w:rsidRDefault="00D064D8">
      <w:pPr>
        <w:pStyle w:val="headb"/>
        <w:jc w:val="both"/>
        <w:rPr>
          <w:rFonts w:ascii="Arial" w:hAnsi="Arial" w:cs="Arial"/>
          <w:szCs w:val="24"/>
        </w:rPr>
      </w:pPr>
      <w:r>
        <w:rPr>
          <w:rFonts w:ascii="Arial" w:hAnsi="Arial" w:cs="Arial"/>
          <w:szCs w:val="24"/>
        </w:rPr>
        <w:t>12</w:t>
      </w:r>
      <w:r>
        <w:rPr>
          <w:rFonts w:ascii="Arial" w:hAnsi="Arial" w:cs="Arial"/>
          <w:szCs w:val="24"/>
        </w:rPr>
        <w:tab/>
        <w:t>Money laundering</w:t>
      </w:r>
    </w:p>
    <w:p w:rsidR="00D064D8" w:rsidRDefault="00D064D8">
      <w:pPr>
        <w:pStyle w:val="bodytext0"/>
        <w:ind w:left="720" w:hanging="720"/>
        <w:rPr>
          <w:rFonts w:ascii="Arial" w:hAnsi="Arial" w:cs="Arial"/>
        </w:rPr>
      </w:pPr>
      <w:r>
        <w:rPr>
          <w:rFonts w:ascii="Arial" w:hAnsi="Arial" w:cs="Arial"/>
        </w:rPr>
        <w:t>12.1</w:t>
      </w:r>
      <w:r>
        <w:rPr>
          <w:rFonts w:ascii="Arial" w:hAnsi="Arial" w:cs="Arial"/>
        </w:rPr>
        <w:tab/>
        <w:t>In common with all accountancy and legal practices the firm is required by the Proceeds of Crime Act 2002 and the Money Laundering Regulations 2003 to:</w:t>
      </w:r>
    </w:p>
    <w:p w:rsidR="00D064D8" w:rsidRDefault="00D064D8">
      <w:pPr>
        <w:pStyle w:val="bodytext0"/>
        <w:ind w:left="720" w:hanging="720"/>
        <w:rPr>
          <w:rFonts w:ascii="Arial" w:hAnsi="Arial" w:cs="Arial"/>
        </w:rPr>
      </w:pPr>
      <w:r>
        <w:rPr>
          <w:rFonts w:ascii="Arial" w:hAnsi="Arial" w:cs="Arial"/>
        </w:rPr>
        <w:tab/>
        <w:t>Maintain identification procedures for all new clients;</w:t>
      </w:r>
    </w:p>
    <w:p w:rsidR="00D064D8" w:rsidRDefault="00D064D8">
      <w:pPr>
        <w:pStyle w:val="bodytext0"/>
        <w:ind w:left="720" w:hanging="720"/>
        <w:rPr>
          <w:rFonts w:ascii="Arial" w:hAnsi="Arial" w:cs="Arial"/>
        </w:rPr>
      </w:pPr>
      <w:r>
        <w:rPr>
          <w:rFonts w:ascii="Arial" w:hAnsi="Arial" w:cs="Arial"/>
        </w:rPr>
        <w:tab/>
        <w:t>Maintain records of identification evidence obtained; and</w:t>
      </w:r>
    </w:p>
    <w:p w:rsidR="00D064D8" w:rsidRDefault="00D064D8">
      <w:pPr>
        <w:pStyle w:val="bodytext0"/>
        <w:ind w:left="720" w:hanging="720"/>
        <w:rPr>
          <w:rFonts w:ascii="Arial" w:hAnsi="Arial" w:cs="Arial"/>
        </w:rPr>
      </w:pPr>
      <w:r>
        <w:rPr>
          <w:rFonts w:ascii="Arial" w:hAnsi="Arial" w:cs="Arial"/>
        </w:rPr>
        <w:tab/>
      </w:r>
      <w:proofErr w:type="gramStart"/>
      <w:r>
        <w:rPr>
          <w:rFonts w:ascii="Arial" w:hAnsi="Arial" w:cs="Arial"/>
        </w:rPr>
        <w:t>Report, in accordance with the relevant legislation and regulations.</w:t>
      </w:r>
      <w:proofErr w:type="gramEnd"/>
    </w:p>
    <w:p w:rsidR="00D064D8" w:rsidRDefault="00D064D8">
      <w:pPr>
        <w:pStyle w:val="bodytextindent"/>
        <w:tabs>
          <w:tab w:val="clear" w:pos="720"/>
        </w:tabs>
        <w:rPr>
          <w:rFonts w:ascii="Arial" w:hAnsi="Arial" w:cs="Arial"/>
        </w:rPr>
      </w:pPr>
      <w:r>
        <w:rPr>
          <w:rFonts w:ascii="Arial" w:hAnsi="Arial" w:cs="Arial"/>
        </w:rPr>
        <w:t>12.2</w:t>
      </w:r>
      <w:r>
        <w:rPr>
          <w:rFonts w:ascii="Arial" w:hAnsi="Arial" w:cs="Arial"/>
        </w:rPr>
        <w:tab/>
        <w:t xml:space="preserve">We have a duty under s. 330 of the Proceeds of Crime Act 2002 to report to the Serious Organised Crime Agency (SOCA) if we know, or have reasonable cause to suspect, that you, or anyone connected with your business, are or have been involved in money laundering. Failure on our part to make a report where we have knowledge or reasonable grounds for suspicion would constitute a criminal offence. </w:t>
      </w:r>
    </w:p>
    <w:p w:rsidR="00D064D8" w:rsidRDefault="00D064D8">
      <w:pPr>
        <w:pStyle w:val="bodytextindent"/>
        <w:tabs>
          <w:tab w:val="clear" w:pos="720"/>
        </w:tabs>
        <w:rPr>
          <w:rFonts w:ascii="Arial" w:hAnsi="Arial" w:cs="Arial"/>
        </w:rPr>
      </w:pPr>
      <w:r>
        <w:rPr>
          <w:rFonts w:ascii="Arial" w:hAnsi="Arial" w:cs="Arial"/>
        </w:rPr>
        <w:t>12.3</w:t>
      </w:r>
      <w:r>
        <w:rPr>
          <w:rFonts w:ascii="Arial" w:hAnsi="Arial" w:cs="Arial"/>
        </w:rPr>
        <w:tab/>
        <w:t xml:space="preserve">The offence of money laundering is defined by s. 340(11) of the Proceeds of Crime Act and includes concealing, converting, using or possessing the benefits of any activity that constitutes a criminal offence in the UK. It also includes involvement in any arrangement that facilitates the acquisition, retention, use or control of such a benefit. </w:t>
      </w:r>
    </w:p>
    <w:p w:rsidR="00D064D8" w:rsidRDefault="00D064D8">
      <w:pPr>
        <w:pStyle w:val="bodytextindent"/>
        <w:tabs>
          <w:tab w:val="clear" w:pos="720"/>
        </w:tabs>
        <w:ind w:left="1440"/>
        <w:rPr>
          <w:rFonts w:ascii="Arial" w:hAnsi="Arial" w:cs="Arial"/>
        </w:rPr>
      </w:pPr>
      <w:r>
        <w:rPr>
          <w:rFonts w:ascii="Arial" w:hAnsi="Arial" w:cs="Arial"/>
          <w:iCs/>
        </w:rPr>
        <w:t>This definition is very wide and would include such crimes as</w:t>
      </w:r>
      <w:r>
        <w:rPr>
          <w:rFonts w:ascii="Arial" w:hAnsi="Arial" w:cs="Arial"/>
        </w:rPr>
        <w:t>:</w:t>
      </w:r>
    </w:p>
    <w:p w:rsidR="00D064D8" w:rsidRDefault="00D064D8">
      <w:pPr>
        <w:pStyle w:val="BodyText"/>
        <w:numPr>
          <w:ilvl w:val="0"/>
          <w:numId w:val="19"/>
        </w:numPr>
        <w:tabs>
          <w:tab w:val="num" w:pos="1440"/>
        </w:tabs>
        <w:ind w:left="1440"/>
        <w:rPr>
          <w:rFonts w:ascii="Arial" w:hAnsi="Arial" w:cs="Arial"/>
          <w:iCs/>
        </w:rPr>
      </w:pPr>
      <w:r>
        <w:rPr>
          <w:rFonts w:ascii="Arial" w:hAnsi="Arial" w:cs="Arial"/>
          <w:iCs/>
        </w:rPr>
        <w:t>deliberate tax evasion;</w:t>
      </w:r>
    </w:p>
    <w:p w:rsidR="00D064D8" w:rsidRDefault="00D064D8">
      <w:pPr>
        <w:pStyle w:val="BodyText"/>
        <w:numPr>
          <w:ilvl w:val="0"/>
          <w:numId w:val="19"/>
        </w:numPr>
        <w:tabs>
          <w:tab w:val="num" w:pos="1440"/>
        </w:tabs>
        <w:ind w:left="1440"/>
        <w:rPr>
          <w:rFonts w:ascii="Arial" w:hAnsi="Arial" w:cs="Arial"/>
          <w:iCs/>
        </w:rPr>
      </w:pPr>
      <w:r>
        <w:rPr>
          <w:rFonts w:ascii="Arial" w:hAnsi="Arial" w:cs="Arial"/>
          <w:iCs/>
        </w:rPr>
        <w:t>deliberate failure to inform the tax authorities of known underpayments or excessive repayments;</w:t>
      </w:r>
    </w:p>
    <w:p w:rsidR="00D064D8" w:rsidRDefault="00D064D8">
      <w:pPr>
        <w:pStyle w:val="BodyText"/>
        <w:numPr>
          <w:ilvl w:val="0"/>
          <w:numId w:val="19"/>
        </w:numPr>
        <w:tabs>
          <w:tab w:val="num" w:pos="1440"/>
        </w:tabs>
        <w:ind w:left="1440"/>
        <w:rPr>
          <w:rFonts w:ascii="Arial" w:hAnsi="Arial" w:cs="Arial"/>
          <w:iCs/>
        </w:rPr>
      </w:pPr>
      <w:r>
        <w:rPr>
          <w:rFonts w:ascii="Arial" w:hAnsi="Arial" w:cs="Arial"/>
          <w:iCs/>
        </w:rPr>
        <w:t>fraudulent claiming of benefits or grants; or</w:t>
      </w:r>
    </w:p>
    <w:p w:rsidR="00D064D8" w:rsidRDefault="00D064D8">
      <w:pPr>
        <w:pStyle w:val="BodyText"/>
        <w:numPr>
          <w:ilvl w:val="0"/>
          <w:numId w:val="19"/>
        </w:numPr>
        <w:tabs>
          <w:tab w:val="num" w:pos="1440"/>
        </w:tabs>
        <w:ind w:left="1440"/>
        <w:rPr>
          <w:rFonts w:ascii="Arial" w:hAnsi="Arial" w:cs="Arial"/>
        </w:rPr>
      </w:pPr>
      <w:proofErr w:type="gramStart"/>
      <w:r>
        <w:rPr>
          <w:rFonts w:ascii="Arial" w:hAnsi="Arial" w:cs="Arial"/>
          <w:iCs/>
        </w:rPr>
        <w:t>obtaining</w:t>
      </w:r>
      <w:proofErr w:type="gramEnd"/>
      <w:r>
        <w:rPr>
          <w:rFonts w:ascii="Arial" w:hAnsi="Arial" w:cs="Arial"/>
          <w:iCs/>
        </w:rPr>
        <w:t xml:space="preserve"> a contract through bribery.</w:t>
      </w:r>
    </w:p>
    <w:p w:rsidR="00D064D8" w:rsidRDefault="00D064D8">
      <w:pPr>
        <w:pStyle w:val="BodyText"/>
        <w:ind w:left="720"/>
        <w:rPr>
          <w:rFonts w:ascii="Arial" w:hAnsi="Arial" w:cs="Arial"/>
        </w:rPr>
      </w:pPr>
      <w:r>
        <w:rPr>
          <w:rFonts w:ascii="Arial" w:hAnsi="Arial" w:cs="Arial"/>
          <w:i/>
          <w:iCs/>
        </w:rPr>
        <w:t>Clearly this list is by no means an exhaustive</w:t>
      </w:r>
      <w:r>
        <w:rPr>
          <w:rFonts w:ascii="Arial" w:hAnsi="Arial" w:cs="Arial"/>
          <w:i/>
          <w:iCs/>
          <w:vertAlign w:val="superscript"/>
        </w:rPr>
        <w:t>1</w:t>
      </w:r>
    </w:p>
    <w:p w:rsidR="00D064D8" w:rsidRDefault="00D064D8">
      <w:pPr>
        <w:pStyle w:val="bodytextindent"/>
        <w:tabs>
          <w:tab w:val="clear" w:pos="720"/>
        </w:tabs>
        <w:rPr>
          <w:rFonts w:ascii="Arial" w:hAnsi="Arial" w:cs="Arial"/>
          <w:sz w:val="18"/>
          <w:szCs w:val="18"/>
        </w:rPr>
      </w:pPr>
      <w:r>
        <w:rPr>
          <w:rFonts w:ascii="Arial" w:hAnsi="Arial" w:cs="Arial"/>
          <w:sz w:val="18"/>
          <w:szCs w:val="18"/>
        </w:rPr>
        <w:t>12.4</w:t>
      </w:r>
      <w:r>
        <w:rPr>
          <w:rFonts w:ascii="Arial" w:hAnsi="Arial" w:cs="Arial"/>
          <w:sz w:val="18"/>
          <w:szCs w:val="18"/>
        </w:rPr>
        <w:tab/>
        <w:t>We are obliged by law to report any instances of money laundering to SOCA without your knowledge or consent. In fact, we may commit the criminal offence of tipping off under s. 333 of the Proceeds of Crime Act if we were to inform you that a report had been made. In consequence, neither the firms' principals nor staff may enter into any correspondence or discussions with you regarding such matters.</w:t>
      </w:r>
    </w:p>
    <w:p w:rsidR="00D064D8" w:rsidRDefault="00D064D8">
      <w:pPr>
        <w:pStyle w:val="bodytextindent"/>
        <w:tabs>
          <w:tab w:val="clear" w:pos="720"/>
        </w:tabs>
        <w:rPr>
          <w:rFonts w:ascii="Arial" w:hAnsi="Arial" w:cs="Arial"/>
          <w:sz w:val="18"/>
          <w:szCs w:val="18"/>
        </w:rPr>
      </w:pPr>
      <w:r>
        <w:rPr>
          <w:rFonts w:ascii="Arial" w:hAnsi="Arial" w:cs="Arial"/>
          <w:sz w:val="18"/>
          <w:szCs w:val="18"/>
        </w:rPr>
        <w:t>12.5</w:t>
      </w:r>
      <w:r>
        <w:rPr>
          <w:rFonts w:ascii="Arial" w:hAnsi="Arial" w:cs="Arial"/>
          <w:sz w:val="18"/>
          <w:szCs w:val="18"/>
        </w:rPr>
        <w:tab/>
        <w:t xml:space="preserve">We are not required to undertake work for the sole purpose of identifying suspicions of money laundering. We shall fulfil our obligations under the Proceeds of Crime Act 2002 in accordance with the guidance published by the Institute of Chartered Accountants. </w:t>
      </w:r>
    </w:p>
    <w:p w:rsidR="00D064D8" w:rsidRDefault="00D064D8">
      <w:pPr>
        <w:pStyle w:val="headb"/>
        <w:jc w:val="both"/>
        <w:rPr>
          <w:rFonts w:ascii="Arial" w:hAnsi="Arial" w:cs="Arial"/>
          <w:sz w:val="20"/>
        </w:rPr>
      </w:pPr>
      <w:r>
        <w:rPr>
          <w:rFonts w:ascii="Arial" w:hAnsi="Arial" w:cs="Arial"/>
          <w:sz w:val="20"/>
        </w:rPr>
        <w:t>13</w:t>
      </w:r>
      <w:r>
        <w:rPr>
          <w:rFonts w:ascii="Arial" w:hAnsi="Arial" w:cs="Arial"/>
          <w:sz w:val="20"/>
        </w:rPr>
        <w:tab/>
        <w:t>Limitation of Liability</w:t>
      </w:r>
    </w:p>
    <w:p w:rsidR="00D064D8" w:rsidRDefault="00D064D8">
      <w:pPr>
        <w:pStyle w:val="bodytext0"/>
        <w:ind w:left="720" w:hanging="720"/>
      </w:pPr>
      <w:r>
        <w:rPr>
          <w:rFonts w:ascii="Arial" w:hAnsi="Arial" w:cs="Arial"/>
        </w:rPr>
        <w:t xml:space="preserve">13.1 </w:t>
      </w:r>
      <w:r>
        <w:rPr>
          <w:rFonts w:ascii="Arial" w:hAnsi="Arial" w:cs="Arial"/>
        </w:rPr>
        <w:tab/>
        <w:t>We will provide our professional services with reasonable care and skill. However, we will not be held responsible for any losses arising from the supply by you or others of incorrect or incomplete information, or your or others’ failure to supply any appropriate information or your failure to act on our advice or respond promptly to communications from us or other relevant authorities</w:t>
      </w:r>
    </w:p>
    <w:p w:rsidR="00D064D8" w:rsidRDefault="00D064D8" w:rsidP="00CF653A">
      <w:pPr>
        <w:pStyle w:val="headb"/>
        <w:ind w:left="680" w:hanging="720"/>
        <w:jc w:val="both"/>
        <w:rPr>
          <w:rFonts w:ascii="Arial" w:hAnsi="Arial" w:cs="Arial"/>
          <w:b w:val="0"/>
          <w:sz w:val="20"/>
        </w:rPr>
      </w:pPr>
      <w:r>
        <w:rPr>
          <w:rFonts w:ascii="Arial" w:hAnsi="Arial" w:cs="Arial"/>
          <w:b w:val="0"/>
          <w:sz w:val="20"/>
        </w:rPr>
        <w:t>13.2</w:t>
      </w:r>
      <w:r>
        <w:rPr>
          <w:rFonts w:ascii="Arial" w:hAnsi="Arial" w:cs="Arial"/>
          <w:b w:val="0"/>
          <w:sz w:val="20"/>
        </w:rPr>
        <w:tab/>
        <w:t>You agree to hold harmless and indemnify us against any misrepresentation, whether intentional or unintentional, supplied to us orally or in writing in connection with this agreement. You have agreed that you will not bring any claim in connection with services provided to you by the firm against any of our employees on a personal basis.</w:t>
      </w:r>
    </w:p>
    <w:sectPr w:rsidR="00D064D8" w:rsidSect="00CF653A">
      <w:footerReference w:type="default" r:id="rId8"/>
      <w:pgSz w:w="11909" w:h="16834" w:code="9"/>
      <w:pgMar w:top="1440" w:right="1800" w:bottom="1440" w:left="1800" w:header="576" w:footer="576"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4D8" w:rsidRDefault="00D064D8">
      <w:r>
        <w:separator/>
      </w:r>
    </w:p>
  </w:endnote>
  <w:endnote w:type="continuationSeparator" w:id="0">
    <w:p w:rsidR="00D064D8" w:rsidRDefault="00D064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8F" w:rsidRDefault="003C1F8F">
    <w:pPr>
      <w:pStyle w:val="Footer"/>
      <w:jc w:val="center"/>
    </w:pPr>
    <w:fldSimple w:instr=" PAGE   \* MERGEFORMAT ">
      <w:r w:rsidR="00CF653A">
        <w:rPr>
          <w:noProof/>
        </w:rPr>
        <w:t>2</w:t>
      </w:r>
    </w:fldSimple>
  </w:p>
  <w:p w:rsidR="00D064D8" w:rsidRDefault="00D064D8" w:rsidP="003C1F8F">
    <w:pPr>
      <w:pStyle w:val="Footer"/>
      <w:ind w:left="72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4D8" w:rsidRDefault="00D064D8">
      <w:r>
        <w:separator/>
      </w:r>
    </w:p>
  </w:footnote>
  <w:footnote w:type="continuationSeparator" w:id="0">
    <w:p w:rsidR="00D064D8" w:rsidRDefault="00D06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204E72A"/>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80BC31A2"/>
    <w:lvl w:ilvl="0">
      <w:numFmt w:val="none"/>
      <w:lvlText w:val=""/>
      <w:lvlJc w:val="left"/>
    </w:lvl>
    <w:lvl w:ilvl="1">
      <w:numFmt w:val="none"/>
      <w:lvlText w:val=""/>
      <w:lvlJc w:val="left"/>
    </w:lvl>
    <w:lvl w:ilvl="2">
      <w:start w:val="1"/>
      <w:numFmt w:val="decimal"/>
      <w:pStyle w:val="Heading3"/>
      <w:lvlText w:val=".%3"/>
      <w:legacy w:legacy="1" w:legacySpace="120" w:legacyIndent="720"/>
      <w:lvlJc w:val="left"/>
      <w:pPr>
        <w:ind w:left="720" w:hanging="720"/>
      </w:pPr>
    </w:lvl>
    <w:lvl w:ilvl="3">
      <w:start w:val="1"/>
      <w:numFmt w:val="decimal"/>
      <w:pStyle w:val="Heading4"/>
      <w:lvlText w:val=".%3.%4"/>
      <w:legacy w:legacy="1" w:legacySpace="120" w:legacyIndent="864"/>
      <w:lvlJc w:val="left"/>
      <w:pPr>
        <w:ind w:left="864" w:hanging="864"/>
      </w:pPr>
    </w:lvl>
    <w:lvl w:ilvl="4">
      <w:start w:val="1"/>
      <w:numFmt w:val="decimal"/>
      <w:pStyle w:val="Heading5"/>
      <w:lvlText w:val=".%3.%4.%5"/>
      <w:legacy w:legacy="1" w:legacySpace="120" w:legacyIndent="1008"/>
      <w:lvlJc w:val="left"/>
      <w:pPr>
        <w:ind w:left="1008" w:hanging="1008"/>
      </w:pPr>
    </w:lvl>
    <w:lvl w:ilvl="5">
      <w:start w:val="1"/>
      <w:numFmt w:val="decimal"/>
      <w:pStyle w:val="Heading6"/>
      <w:lvlText w:val=".%3.%4.%5.%6"/>
      <w:legacy w:legacy="1" w:legacySpace="120" w:legacyIndent="1152"/>
      <w:lvlJc w:val="left"/>
      <w:pPr>
        <w:ind w:left="1152" w:hanging="1152"/>
      </w:pPr>
    </w:lvl>
    <w:lvl w:ilvl="6">
      <w:start w:val="1"/>
      <w:numFmt w:val="decimal"/>
      <w:pStyle w:val="Heading7"/>
      <w:lvlText w:val=".%3.%4.%5.%6.%7"/>
      <w:legacy w:legacy="1" w:legacySpace="120" w:legacyIndent="1296"/>
      <w:lvlJc w:val="left"/>
      <w:pPr>
        <w:ind w:left="1296" w:hanging="1296"/>
      </w:pPr>
    </w:lvl>
    <w:lvl w:ilvl="7">
      <w:start w:val="1"/>
      <w:numFmt w:val="decimal"/>
      <w:pStyle w:val="Heading8"/>
      <w:lvlText w:val=".%3.%4.%5.%6.%7.%8"/>
      <w:legacy w:legacy="1" w:legacySpace="120" w:legacyIndent="1440"/>
      <w:lvlJc w:val="left"/>
      <w:pPr>
        <w:ind w:left="1440" w:hanging="1440"/>
      </w:pPr>
    </w:lvl>
    <w:lvl w:ilvl="8">
      <w:start w:val="1"/>
      <w:numFmt w:val="decimal"/>
      <w:pStyle w:val="Heading9"/>
      <w:lvlText w:val=".%3.%4.%5.%6.%7.%8.%9"/>
      <w:legacy w:legacy="1" w:legacySpace="120" w:legacyIndent="1584"/>
      <w:lvlJc w:val="left"/>
      <w:pPr>
        <w:ind w:left="1584" w:hanging="1584"/>
      </w:pPr>
    </w:lvl>
  </w:abstractNum>
  <w:abstractNum w:abstractNumId="2">
    <w:nsid w:val="FFFFFFFE"/>
    <w:multiLevelType w:val="singleLevel"/>
    <w:tmpl w:val="7BCCD30A"/>
    <w:lvl w:ilvl="0">
      <w:numFmt w:val="decimal"/>
      <w:lvlText w:val="*"/>
      <w:lvlJc w:val="left"/>
    </w:lvl>
  </w:abstractNum>
  <w:abstractNum w:abstractNumId="3">
    <w:nsid w:val="0B963AE5"/>
    <w:multiLevelType w:val="hybridMultilevel"/>
    <w:tmpl w:val="D9C25FA6"/>
    <w:lvl w:ilvl="0" w:tplc="C9B6F6E6">
      <w:start w:val="1"/>
      <w:numFmt w:val="decimal"/>
      <w:lvlText w:val="%1"/>
      <w:lvlJc w:val="left"/>
      <w:pPr>
        <w:tabs>
          <w:tab w:val="num" w:pos="720"/>
        </w:tabs>
        <w:ind w:left="720" w:hanging="720"/>
      </w:pPr>
      <w:rPr>
        <w:rFonts w:hint="default"/>
      </w:rPr>
    </w:lvl>
    <w:lvl w:ilvl="1" w:tplc="76041B16">
      <w:numFmt w:val="none"/>
      <w:lvlText w:val=""/>
      <w:lvlJc w:val="left"/>
      <w:pPr>
        <w:tabs>
          <w:tab w:val="num" w:pos="360"/>
        </w:tabs>
      </w:pPr>
    </w:lvl>
    <w:lvl w:ilvl="2" w:tplc="7388A24E">
      <w:numFmt w:val="none"/>
      <w:lvlText w:val=""/>
      <w:lvlJc w:val="left"/>
      <w:pPr>
        <w:tabs>
          <w:tab w:val="num" w:pos="360"/>
        </w:tabs>
      </w:pPr>
    </w:lvl>
    <w:lvl w:ilvl="3" w:tplc="0F188754">
      <w:numFmt w:val="none"/>
      <w:lvlText w:val=""/>
      <w:lvlJc w:val="left"/>
      <w:pPr>
        <w:tabs>
          <w:tab w:val="num" w:pos="360"/>
        </w:tabs>
      </w:pPr>
    </w:lvl>
    <w:lvl w:ilvl="4" w:tplc="05E8E964">
      <w:numFmt w:val="none"/>
      <w:lvlText w:val=""/>
      <w:lvlJc w:val="left"/>
      <w:pPr>
        <w:tabs>
          <w:tab w:val="num" w:pos="360"/>
        </w:tabs>
      </w:pPr>
    </w:lvl>
    <w:lvl w:ilvl="5" w:tplc="2740468A">
      <w:numFmt w:val="none"/>
      <w:lvlText w:val=""/>
      <w:lvlJc w:val="left"/>
      <w:pPr>
        <w:tabs>
          <w:tab w:val="num" w:pos="360"/>
        </w:tabs>
      </w:pPr>
    </w:lvl>
    <w:lvl w:ilvl="6" w:tplc="9184189E">
      <w:numFmt w:val="none"/>
      <w:lvlText w:val=""/>
      <w:lvlJc w:val="left"/>
      <w:pPr>
        <w:tabs>
          <w:tab w:val="num" w:pos="360"/>
        </w:tabs>
      </w:pPr>
    </w:lvl>
    <w:lvl w:ilvl="7" w:tplc="ABB032E0">
      <w:numFmt w:val="none"/>
      <w:lvlText w:val=""/>
      <w:lvlJc w:val="left"/>
      <w:pPr>
        <w:tabs>
          <w:tab w:val="num" w:pos="360"/>
        </w:tabs>
      </w:pPr>
    </w:lvl>
    <w:lvl w:ilvl="8" w:tplc="361E9CCE">
      <w:numFmt w:val="none"/>
      <w:lvlText w:val=""/>
      <w:lvlJc w:val="left"/>
      <w:pPr>
        <w:tabs>
          <w:tab w:val="num" w:pos="360"/>
        </w:tabs>
      </w:pPr>
    </w:lvl>
  </w:abstractNum>
  <w:abstractNum w:abstractNumId="4">
    <w:nsid w:val="180A7553"/>
    <w:multiLevelType w:val="hybridMultilevel"/>
    <w:tmpl w:val="6D62A958"/>
    <w:lvl w:ilvl="0" w:tplc="B920B0FA">
      <w:start w:val="132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4B1B36"/>
    <w:multiLevelType w:val="hybridMultilevel"/>
    <w:tmpl w:val="6F7684C2"/>
    <w:lvl w:ilvl="0" w:tplc="4976AA22">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D3C48D2"/>
    <w:multiLevelType w:val="hybridMultilevel"/>
    <w:tmpl w:val="D62859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31E6219"/>
    <w:multiLevelType w:val="hybridMultilevel"/>
    <w:tmpl w:val="42DEB8CE"/>
    <w:lvl w:ilvl="0" w:tplc="E582501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1F276B"/>
    <w:multiLevelType w:val="hybridMultilevel"/>
    <w:tmpl w:val="D46496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3D6771A"/>
    <w:multiLevelType w:val="multilevel"/>
    <w:tmpl w:val="6F08DFFA"/>
    <w:lvl w:ilvl="0">
      <w:start w:val="13"/>
      <w:numFmt w:val="decimal"/>
      <w:lvlText w:val="%1"/>
      <w:lvlJc w:val="left"/>
      <w:pPr>
        <w:tabs>
          <w:tab w:val="num" w:pos="720"/>
        </w:tabs>
        <w:ind w:left="720" w:hanging="720"/>
      </w:pPr>
      <w:rPr>
        <w:rFonts w:hint="default"/>
      </w:rPr>
    </w:lvl>
    <w:lvl w:ilvl="1">
      <w:start w:val="1"/>
      <w:numFmt w:val="decimal"/>
      <w:lvlText w:val="1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DFA10BB"/>
    <w:multiLevelType w:val="hybridMultilevel"/>
    <w:tmpl w:val="26F63900"/>
    <w:lvl w:ilvl="0" w:tplc="53DEE22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7A3D34"/>
    <w:multiLevelType w:val="multilevel"/>
    <w:tmpl w:val="67DE0D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EB50532"/>
    <w:multiLevelType w:val="hybridMultilevel"/>
    <w:tmpl w:val="1F1247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nsid w:val="36D301CD"/>
    <w:multiLevelType w:val="hybridMultilevel"/>
    <w:tmpl w:val="AE94D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4D21A4"/>
    <w:multiLevelType w:val="multilevel"/>
    <w:tmpl w:val="7B747C7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8B8176D"/>
    <w:multiLevelType w:val="hybridMultilevel"/>
    <w:tmpl w:val="E4E246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411B5FDD"/>
    <w:multiLevelType w:val="multilevel"/>
    <w:tmpl w:val="F96C5B4C"/>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1290A7A"/>
    <w:multiLevelType w:val="hybridMultilevel"/>
    <w:tmpl w:val="3A647B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065046C"/>
    <w:multiLevelType w:val="multilevel"/>
    <w:tmpl w:val="BAC48F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6A661DD"/>
    <w:multiLevelType w:val="hybridMultilevel"/>
    <w:tmpl w:val="481608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1391DBE"/>
    <w:multiLevelType w:val="multilevel"/>
    <w:tmpl w:val="4C1E8EB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BCD63D7"/>
    <w:multiLevelType w:val="hybridMultilevel"/>
    <w:tmpl w:val="F2508B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6F683850"/>
    <w:multiLevelType w:val="hybridMultilevel"/>
    <w:tmpl w:val="18A26C6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nsid w:val="76DC1A44"/>
    <w:multiLevelType w:val="multilevel"/>
    <w:tmpl w:val="9664F47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77BF19BA"/>
    <w:multiLevelType w:val="hybridMultilevel"/>
    <w:tmpl w:val="84DC540A"/>
    <w:lvl w:ilvl="0" w:tplc="762E290E">
      <w:start w:val="19"/>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8565A4"/>
    <w:multiLevelType w:val="multilevel"/>
    <w:tmpl w:val="3564CA7C"/>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AF60AE2"/>
    <w:multiLevelType w:val="multilevel"/>
    <w:tmpl w:val="8672697C"/>
    <w:lvl w:ilvl="0">
      <w:start w:val="1"/>
      <w:numFmt w:val="decimal"/>
      <w:lvlText w:val="13.%1"/>
      <w:lvlJc w:val="left"/>
      <w:pPr>
        <w:tabs>
          <w:tab w:val="num" w:pos="720"/>
        </w:tabs>
        <w:ind w:left="720" w:hanging="720"/>
      </w:pPr>
      <w:rPr>
        <w:rFonts w:hint="default"/>
      </w:rPr>
    </w:lvl>
    <w:lvl w:ilvl="1">
      <w:start w:val="1"/>
      <w:numFmt w:val="decimal"/>
      <w:lvlText w:val="1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7D0A3926"/>
    <w:multiLevelType w:val="multilevel"/>
    <w:tmpl w:val="2C9828F2"/>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D544E86"/>
    <w:multiLevelType w:val="multilevel"/>
    <w:tmpl w:val="86E811AC"/>
    <w:lvl w:ilvl="0">
      <w:start w:val="1"/>
      <w:numFmt w:val="decimal"/>
      <w:lvlText w:val="%1"/>
      <w:lvlJc w:val="left"/>
      <w:pPr>
        <w:tabs>
          <w:tab w:val="num" w:pos="720"/>
        </w:tabs>
        <w:ind w:left="720" w:hanging="720"/>
      </w:pPr>
      <w:rPr>
        <w:rFonts w:ascii="Times New Roman" w:hAnsi="Times New Roman" w:cs="Times New Roman" w:hint="default"/>
        <w:sz w:val="20"/>
        <w:u w:val="none"/>
      </w:rPr>
    </w:lvl>
    <w:lvl w:ilvl="1">
      <w:start w:val="12"/>
      <w:numFmt w:val="decimal"/>
      <w:lvlText w:val="%1.%2"/>
      <w:lvlJc w:val="left"/>
      <w:pPr>
        <w:tabs>
          <w:tab w:val="num" w:pos="2160"/>
        </w:tabs>
        <w:ind w:left="2160" w:hanging="720"/>
      </w:pPr>
      <w:rPr>
        <w:rFonts w:ascii="Times New Roman" w:hAnsi="Times New Roman" w:cs="Times New Roman" w:hint="default"/>
        <w:sz w:val="20"/>
        <w:u w:val="none"/>
      </w:rPr>
    </w:lvl>
    <w:lvl w:ilvl="2">
      <w:start w:val="1"/>
      <w:numFmt w:val="decimal"/>
      <w:lvlText w:val="%1.%2.%3"/>
      <w:lvlJc w:val="left"/>
      <w:pPr>
        <w:tabs>
          <w:tab w:val="num" w:pos="3600"/>
        </w:tabs>
        <w:ind w:left="3600" w:hanging="720"/>
      </w:pPr>
      <w:rPr>
        <w:rFonts w:ascii="Times New Roman" w:hAnsi="Times New Roman" w:cs="Times New Roman" w:hint="default"/>
        <w:sz w:val="20"/>
        <w:u w:val="none"/>
      </w:rPr>
    </w:lvl>
    <w:lvl w:ilvl="3">
      <w:start w:val="1"/>
      <w:numFmt w:val="decimal"/>
      <w:lvlText w:val="%1.%2.%3.%4"/>
      <w:lvlJc w:val="left"/>
      <w:pPr>
        <w:tabs>
          <w:tab w:val="num" w:pos="5040"/>
        </w:tabs>
        <w:ind w:left="5040" w:hanging="720"/>
      </w:pPr>
      <w:rPr>
        <w:rFonts w:ascii="Times New Roman" w:hAnsi="Times New Roman" w:cs="Times New Roman" w:hint="default"/>
        <w:sz w:val="20"/>
        <w:u w:val="none"/>
      </w:rPr>
    </w:lvl>
    <w:lvl w:ilvl="4">
      <w:start w:val="1"/>
      <w:numFmt w:val="decimal"/>
      <w:lvlText w:val="%1.%2.%3.%4.%5"/>
      <w:lvlJc w:val="left"/>
      <w:pPr>
        <w:tabs>
          <w:tab w:val="num" w:pos="6480"/>
        </w:tabs>
        <w:ind w:left="6480" w:hanging="720"/>
      </w:pPr>
      <w:rPr>
        <w:rFonts w:ascii="Times New Roman" w:hAnsi="Times New Roman" w:cs="Times New Roman" w:hint="default"/>
        <w:sz w:val="20"/>
        <w:u w:val="none"/>
      </w:rPr>
    </w:lvl>
    <w:lvl w:ilvl="5">
      <w:start w:val="1"/>
      <w:numFmt w:val="decimal"/>
      <w:lvlText w:val="%1.%2.%3.%4.%5.%6"/>
      <w:lvlJc w:val="left"/>
      <w:pPr>
        <w:tabs>
          <w:tab w:val="num" w:pos="8280"/>
        </w:tabs>
        <w:ind w:left="8280" w:hanging="1080"/>
      </w:pPr>
      <w:rPr>
        <w:rFonts w:ascii="Times New Roman" w:hAnsi="Times New Roman" w:cs="Times New Roman" w:hint="default"/>
        <w:sz w:val="20"/>
        <w:u w:val="none"/>
      </w:rPr>
    </w:lvl>
    <w:lvl w:ilvl="6">
      <w:start w:val="1"/>
      <w:numFmt w:val="decimal"/>
      <w:lvlText w:val="%1.%2.%3.%4.%5.%6.%7"/>
      <w:lvlJc w:val="left"/>
      <w:pPr>
        <w:tabs>
          <w:tab w:val="num" w:pos="9720"/>
        </w:tabs>
        <w:ind w:left="9720" w:hanging="1080"/>
      </w:pPr>
      <w:rPr>
        <w:rFonts w:ascii="Times New Roman" w:hAnsi="Times New Roman" w:cs="Times New Roman" w:hint="default"/>
        <w:sz w:val="20"/>
        <w:u w:val="none"/>
      </w:rPr>
    </w:lvl>
    <w:lvl w:ilvl="7">
      <w:start w:val="1"/>
      <w:numFmt w:val="decimal"/>
      <w:lvlText w:val="%1.%2.%3.%4.%5.%6.%7.%8"/>
      <w:lvlJc w:val="left"/>
      <w:pPr>
        <w:tabs>
          <w:tab w:val="num" w:pos="11520"/>
        </w:tabs>
        <w:ind w:left="11520" w:hanging="1440"/>
      </w:pPr>
      <w:rPr>
        <w:rFonts w:ascii="Times New Roman" w:hAnsi="Times New Roman" w:cs="Times New Roman" w:hint="default"/>
        <w:sz w:val="20"/>
        <w:u w:val="none"/>
      </w:rPr>
    </w:lvl>
    <w:lvl w:ilvl="8">
      <w:start w:val="1"/>
      <w:numFmt w:val="decimal"/>
      <w:lvlText w:val="%1.%2.%3.%4.%5.%6.%7.%8.%9"/>
      <w:lvlJc w:val="left"/>
      <w:pPr>
        <w:tabs>
          <w:tab w:val="num" w:pos="12960"/>
        </w:tabs>
        <w:ind w:left="12960" w:hanging="1440"/>
      </w:pPr>
      <w:rPr>
        <w:rFonts w:ascii="Times New Roman" w:hAnsi="Times New Roman" w:cs="Times New Roman" w:hint="default"/>
        <w:sz w:val="20"/>
        <w:u w:val="none"/>
      </w:rPr>
    </w:lvl>
  </w:abstractNum>
  <w:abstractNum w:abstractNumId="29">
    <w:nsid w:val="7F36083C"/>
    <w:multiLevelType w:val="multilevel"/>
    <w:tmpl w:val="1622611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6"/>
  </w:num>
  <w:num w:numId="4">
    <w:abstractNumId w:val="12"/>
  </w:num>
  <w:num w:numId="5">
    <w:abstractNumId w:val="28"/>
  </w:num>
  <w:num w:numId="6">
    <w:abstractNumId w:val="21"/>
  </w:num>
  <w:num w:numId="7">
    <w:abstractNumId w:val="15"/>
  </w:num>
  <w:num w:numId="8">
    <w:abstractNumId w:val="22"/>
  </w:num>
  <w:num w:numId="9">
    <w:abstractNumId w:val="0"/>
  </w:num>
  <w:num w:numId="10">
    <w:abstractNumId w:val="4"/>
  </w:num>
  <w:num w:numId="11">
    <w:abstractNumId w:val="3"/>
  </w:num>
  <w:num w:numId="12">
    <w:abstractNumId w:val="5"/>
  </w:num>
  <w:num w:numId="13">
    <w:abstractNumId w:val="18"/>
  </w:num>
  <w:num w:numId="14">
    <w:abstractNumId w:val="20"/>
  </w:num>
  <w:num w:numId="15">
    <w:abstractNumId w:val="27"/>
  </w:num>
  <w:num w:numId="16">
    <w:abstractNumId w:val="9"/>
  </w:num>
  <w:num w:numId="17">
    <w:abstractNumId w:val="25"/>
  </w:num>
  <w:num w:numId="18">
    <w:abstractNumId w:val="14"/>
  </w:num>
  <w:num w:numId="19">
    <w:abstractNumId w:val="17"/>
  </w:num>
  <w:num w:numId="20">
    <w:abstractNumId w:val="26"/>
  </w:num>
  <w:num w:numId="21">
    <w:abstractNumId w:val="19"/>
  </w:num>
  <w:num w:numId="22">
    <w:abstractNumId w:val="7"/>
  </w:num>
  <w:num w:numId="23">
    <w:abstractNumId w:val="10"/>
  </w:num>
  <w:num w:numId="24">
    <w:abstractNumId w:val="11"/>
  </w:num>
  <w:num w:numId="25">
    <w:abstractNumId w:val="29"/>
  </w:num>
  <w:num w:numId="26">
    <w:abstractNumId w:val="23"/>
  </w:num>
  <w:num w:numId="27">
    <w:abstractNumId w:val="6"/>
  </w:num>
  <w:num w:numId="28">
    <w:abstractNumId w:val="24"/>
  </w:num>
  <w:num w:numId="29">
    <w:abstractNumId w:val="13"/>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cVars>
    <w:docVar w:name="_ExportToHTMLPath" w:val="C:\pubs\mel\wn\mel_01_00_dpb.htm"/>
  </w:docVars>
  <w:rsids>
    <w:rsidRoot w:val="00BA5973"/>
    <w:rsid w:val="00152B74"/>
    <w:rsid w:val="0038048D"/>
    <w:rsid w:val="003C1F8F"/>
    <w:rsid w:val="00787A9D"/>
    <w:rsid w:val="00BA5973"/>
    <w:rsid w:val="00C651A4"/>
    <w:rsid w:val="00CF653A"/>
    <w:rsid w:val="00D064D8"/>
    <w:rsid w:val="00DD34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numPr>
        <w:ilvl w:val="2"/>
        <w:numId w:val="1"/>
      </w:numPr>
      <w:tabs>
        <w:tab w:val="num" w:pos="720"/>
      </w:tabs>
      <w:spacing w:before="240" w:after="60"/>
      <w:outlineLvl w:val="2"/>
    </w:pPr>
    <w:rPr>
      <w:rFonts w:ascii="Arial" w:hAnsi="Arial"/>
      <w:sz w:val="24"/>
    </w:rPr>
  </w:style>
  <w:style w:type="paragraph" w:styleId="Heading4">
    <w:name w:val="heading 4"/>
    <w:basedOn w:val="Normal"/>
    <w:next w:val="Normal"/>
    <w:qFormat/>
    <w:pPr>
      <w:keepNext/>
      <w:numPr>
        <w:ilvl w:val="3"/>
        <w:numId w:val="1"/>
      </w:numPr>
      <w:tabs>
        <w:tab w:val="num" w:pos="864"/>
      </w:tabs>
      <w:spacing w:before="240" w:after="60"/>
      <w:outlineLvl w:val="3"/>
    </w:pPr>
    <w:rPr>
      <w:rFonts w:ascii="Arial" w:hAnsi="Arial"/>
      <w:b/>
      <w:sz w:val="24"/>
    </w:rPr>
  </w:style>
  <w:style w:type="paragraph" w:styleId="Heading5">
    <w:name w:val="heading 5"/>
    <w:basedOn w:val="Normal"/>
    <w:next w:val="Normal"/>
    <w:qFormat/>
    <w:pPr>
      <w:numPr>
        <w:ilvl w:val="4"/>
        <w:numId w:val="1"/>
      </w:numPr>
      <w:tabs>
        <w:tab w:val="num" w:pos="1008"/>
      </w:tabs>
      <w:spacing w:before="240" w:after="60"/>
      <w:outlineLvl w:val="4"/>
    </w:pPr>
    <w:rPr>
      <w:sz w:val="22"/>
    </w:rPr>
  </w:style>
  <w:style w:type="paragraph" w:styleId="Heading6">
    <w:name w:val="heading 6"/>
    <w:basedOn w:val="Normal"/>
    <w:next w:val="Normal"/>
    <w:qFormat/>
    <w:pPr>
      <w:numPr>
        <w:ilvl w:val="5"/>
        <w:numId w:val="1"/>
      </w:numPr>
      <w:tabs>
        <w:tab w:val="num" w:pos="1152"/>
      </w:tabs>
      <w:spacing w:before="240" w:after="60"/>
      <w:outlineLvl w:val="5"/>
    </w:pPr>
    <w:rPr>
      <w:i/>
      <w:sz w:val="22"/>
    </w:rPr>
  </w:style>
  <w:style w:type="paragraph" w:styleId="Heading7">
    <w:name w:val="heading 7"/>
    <w:basedOn w:val="Normal"/>
    <w:next w:val="Normal"/>
    <w:qFormat/>
    <w:pPr>
      <w:numPr>
        <w:ilvl w:val="6"/>
        <w:numId w:val="1"/>
      </w:numPr>
      <w:tabs>
        <w:tab w:val="num"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num" w:pos="1440"/>
      </w:tabs>
      <w:spacing w:before="240" w:after="60"/>
      <w:outlineLvl w:val="7"/>
    </w:pPr>
    <w:rPr>
      <w:rFonts w:ascii="Arial" w:hAnsi="Arial"/>
      <w:i/>
    </w:rPr>
  </w:style>
  <w:style w:type="paragraph" w:styleId="Heading9">
    <w:name w:val="heading 9"/>
    <w:basedOn w:val="Normal"/>
    <w:next w:val="Normal"/>
    <w:qFormat/>
    <w:pPr>
      <w:numPr>
        <w:ilvl w:val="8"/>
        <w:numId w:val="1"/>
      </w:numPr>
      <w:tabs>
        <w:tab w:val="num" w:pos="1584"/>
      </w:tabs>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tabs>
        <w:tab w:val="left" w:pos="720"/>
      </w:tabs>
      <w:ind w:left="709" w:hanging="709"/>
      <w:jc w:val="both"/>
    </w:pPr>
    <w:rPr>
      <w:i/>
    </w:rPr>
  </w:style>
  <w:style w:type="paragraph" w:styleId="BodyText2">
    <w:name w:val="Body Text 2"/>
    <w:basedOn w:val="Normal"/>
    <w:semiHidden/>
    <w:pPr>
      <w:tabs>
        <w:tab w:val="left" w:pos="720"/>
      </w:tabs>
      <w:ind w:left="1152" w:hanging="1152"/>
      <w:jc w:val="both"/>
    </w:pPr>
  </w:style>
  <w:style w:type="paragraph" w:customStyle="1" w:styleId="indent">
    <w:name w:val="indent"/>
    <w:basedOn w:val="Normal"/>
    <w:pPr>
      <w:ind w:firstLine="720"/>
      <w:jc w:val="both"/>
    </w:pPr>
  </w:style>
  <w:style w:type="paragraph" w:customStyle="1" w:styleId="englett2">
    <w:name w:val="englett2"/>
    <w:basedOn w:val="Normal"/>
    <w:pPr>
      <w:ind w:left="720" w:hanging="720"/>
      <w:jc w:val="both"/>
    </w:pPr>
    <w:rPr>
      <w:b/>
      <w:i/>
    </w:rPr>
  </w:style>
  <w:style w:type="paragraph" w:customStyle="1" w:styleId="englett3">
    <w:name w:val="englett3"/>
    <w:basedOn w:val="Normal"/>
    <w:pPr>
      <w:ind w:left="720" w:hanging="720"/>
      <w:jc w:val="both"/>
    </w:pPr>
  </w:style>
  <w:style w:type="paragraph" w:styleId="BodyText">
    <w:name w:val="Body Text"/>
    <w:basedOn w:val="Normal"/>
    <w:semiHidden/>
    <w:pPr>
      <w:spacing w:before="120" w:after="120"/>
      <w:jc w:val="both"/>
    </w:pPr>
  </w:style>
  <w:style w:type="paragraph" w:customStyle="1" w:styleId="emglett1">
    <w:name w:val="emglett1"/>
    <w:basedOn w:val="BodyText"/>
    <w:pPr>
      <w:spacing w:before="0" w:after="0"/>
    </w:pPr>
    <w:rPr>
      <w:b/>
      <w:sz w:val="24"/>
    </w:rPr>
  </w:style>
  <w:style w:type="paragraph" w:customStyle="1" w:styleId="englett1">
    <w:name w:val="englett1"/>
    <w:basedOn w:val="Normal"/>
    <w:pPr>
      <w:ind w:left="720" w:hanging="720"/>
      <w:jc w:val="both"/>
    </w:pPr>
    <w:rPr>
      <w:b/>
    </w:rPr>
  </w:style>
  <w:style w:type="paragraph" w:styleId="BodyTextIndent2">
    <w:name w:val="Body Text Indent 2"/>
    <w:basedOn w:val="Normal"/>
    <w:semiHidden/>
    <w:pPr>
      <w:ind w:left="720" w:hanging="720"/>
      <w:jc w:val="both"/>
    </w:pPr>
    <w:rPr>
      <w:i/>
    </w:rPr>
  </w:style>
  <w:style w:type="paragraph" w:customStyle="1" w:styleId="bodytextitalic">
    <w:name w:val="bodytext italic"/>
    <w:basedOn w:val="bodytext0"/>
    <w:next w:val="bodytext0"/>
    <w:rPr>
      <w:i/>
    </w:rPr>
  </w:style>
  <w:style w:type="paragraph" w:customStyle="1" w:styleId="bodytext0">
    <w:name w:val="bodytext"/>
    <w:basedOn w:val="Normal"/>
    <w:pPr>
      <w:spacing w:after="240" w:line="240" w:lineRule="exact"/>
      <w:jc w:val="both"/>
    </w:pPr>
  </w:style>
  <w:style w:type="paragraph" w:customStyle="1" w:styleId="bodytextindent">
    <w:name w:val="bodytext indent"/>
    <w:basedOn w:val="bodytext0"/>
    <w:pPr>
      <w:tabs>
        <w:tab w:val="left" w:pos="720"/>
      </w:tabs>
      <w:ind w:left="720" w:hanging="720"/>
    </w:pPr>
  </w:style>
  <w:style w:type="paragraph" w:customStyle="1" w:styleId="listsublistend">
    <w:name w:val="list sublist end"/>
    <w:basedOn w:val="listsublist"/>
    <w:pPr>
      <w:spacing w:after="240"/>
    </w:pPr>
  </w:style>
  <w:style w:type="paragraph" w:customStyle="1" w:styleId="headb">
    <w:name w:val="headb"/>
    <w:basedOn w:val="Normal"/>
    <w:next w:val="bodytext0"/>
    <w:pPr>
      <w:keepNext/>
      <w:keepLines/>
      <w:tabs>
        <w:tab w:val="left" w:pos="720"/>
      </w:tabs>
      <w:suppressAutoHyphens/>
      <w:spacing w:after="240"/>
    </w:pPr>
    <w:rPr>
      <w:b/>
      <w:sz w:val="24"/>
    </w:rPr>
  </w:style>
  <w:style w:type="paragraph" w:customStyle="1" w:styleId="heada">
    <w:name w:val="heada"/>
    <w:basedOn w:val="Normal"/>
    <w:pPr>
      <w:keepNext/>
      <w:keepLines/>
      <w:tabs>
        <w:tab w:val="left" w:pos="720"/>
      </w:tabs>
      <w:suppressAutoHyphens/>
      <w:spacing w:after="360"/>
    </w:pPr>
    <w:rPr>
      <w:b/>
      <w:sz w:val="32"/>
    </w:rPr>
  </w:style>
  <w:style w:type="paragraph" w:customStyle="1" w:styleId="bodytextindent2ndlevel">
    <w:name w:val="bodytext indent 2nd level"/>
    <w:basedOn w:val="bodytextindent"/>
    <w:pPr>
      <w:ind w:left="1080" w:firstLine="0"/>
    </w:pPr>
  </w:style>
  <w:style w:type="paragraph" w:customStyle="1" w:styleId="headc">
    <w:name w:val="headc"/>
    <w:basedOn w:val="Normal"/>
    <w:next w:val="bodytext0"/>
    <w:pPr>
      <w:keepNext/>
      <w:keepLines/>
      <w:tabs>
        <w:tab w:val="left" w:pos="720"/>
      </w:tabs>
      <w:suppressAutoHyphens/>
      <w:spacing w:after="240"/>
    </w:pPr>
    <w:rPr>
      <w:b/>
      <w:i/>
      <w:sz w:val="24"/>
    </w:rPr>
  </w:style>
  <w:style w:type="paragraph" w:customStyle="1" w:styleId="lista">
    <w:name w:val="list (a)"/>
    <w:basedOn w:val="bodytext0"/>
    <w:next w:val="bodytext0"/>
    <w:pPr>
      <w:spacing w:after="0"/>
      <w:ind w:left="720" w:hanging="720"/>
    </w:pPr>
  </w:style>
  <w:style w:type="paragraph" w:customStyle="1" w:styleId="listaend">
    <w:name w:val="list (a) end"/>
    <w:basedOn w:val="lista"/>
    <w:next w:val="bodytext0"/>
    <w:pPr>
      <w:spacing w:after="240"/>
    </w:pPr>
  </w:style>
  <w:style w:type="paragraph" w:customStyle="1" w:styleId="bullet">
    <w:name w:val="bullet"/>
    <w:basedOn w:val="lista"/>
  </w:style>
  <w:style w:type="paragraph" w:customStyle="1" w:styleId="bulletend">
    <w:name w:val="bullet end"/>
    <w:basedOn w:val="bullet"/>
    <w:next w:val="bodytext0"/>
    <w:pPr>
      <w:spacing w:after="240"/>
    </w:pPr>
  </w:style>
  <w:style w:type="paragraph" w:customStyle="1" w:styleId="listsublist">
    <w:name w:val="list sublist"/>
    <w:basedOn w:val="lista"/>
    <w:next w:val="bodytext0"/>
    <w:pPr>
      <w:ind w:left="1440"/>
    </w:pPr>
  </w:style>
  <w:style w:type="paragraph" w:customStyle="1" w:styleId="bodytextitalicindent">
    <w:name w:val="bodytext italic indent"/>
    <w:basedOn w:val="bodytextitalic"/>
    <w:pPr>
      <w:ind w:left="720"/>
    </w:pPr>
  </w:style>
  <w:style w:type="paragraph" w:customStyle="1" w:styleId="headbitalic">
    <w:name w:val="headb italic"/>
    <w:basedOn w:val="headb"/>
    <w:rPr>
      <w:i/>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semiHidden/>
    <w:rPr>
      <w:color w:val="0000FF"/>
      <w:u w:val="single"/>
    </w:rPr>
  </w:style>
  <w:style w:type="paragraph" w:styleId="BodyText3">
    <w:name w:val="Body Text 3"/>
    <w:basedOn w:val="Normal"/>
    <w:semiHidden/>
    <w:pPr>
      <w:overflowPunct/>
      <w:autoSpaceDE/>
      <w:autoSpaceDN/>
      <w:adjustRightInd/>
      <w:jc w:val="both"/>
      <w:textAlignment w:val="auto"/>
    </w:pPr>
    <w:rPr>
      <w:b/>
      <w:sz w:val="24"/>
      <w:szCs w:val="24"/>
    </w:rPr>
  </w:style>
  <w:style w:type="character" w:customStyle="1" w:styleId="FooterChar">
    <w:name w:val="Footer Char"/>
    <w:basedOn w:val="DefaultParagraphFont"/>
    <w:link w:val="Footer"/>
    <w:uiPriority w:val="99"/>
    <w:rsid w:val="003C1F8F"/>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9021C-6762-4CDC-90A7-9994DD1B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DPB Licensed</vt:lpstr>
    </vt:vector>
  </TitlesOfParts>
  <Company/>
  <LinksUpToDate>false</LinksUpToDate>
  <CharactersWithSpaces>12260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DPB Licensed</dc:title>
  <dc:subject>Model Engagement Letters</dc:subject>
  <dc:creator>SWAT</dc:creator>
  <cp:keywords>mel</cp:keywords>
  <cp:lastModifiedBy>Raj Chaggar</cp:lastModifiedBy>
  <cp:revision>2</cp:revision>
  <cp:lastPrinted>2010-05-15T15:04:00Z</cp:lastPrinted>
  <dcterms:created xsi:type="dcterms:W3CDTF">2010-05-15T16:27:00Z</dcterms:created>
  <dcterms:modified xsi:type="dcterms:W3CDTF">2010-05-15T16:27:00Z</dcterms:modified>
  <cp:category>Standard letters, reports and checklists</cp:category>
</cp:coreProperties>
</file>